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8F" w:rsidRPr="00676970" w:rsidRDefault="002A058F" w:rsidP="002A058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2A058F" w:rsidRPr="00161C54" w:rsidRDefault="002A058F" w:rsidP="002A058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61C54">
        <w:rPr>
          <w:sz w:val="24"/>
          <w:szCs w:val="24"/>
        </w:rPr>
        <w:t>На основу члана 31. и члана 40. Закона о буџетском систему („Службени гласник РС,</w:t>
      </w:r>
      <w:r w:rsidRPr="00161C54">
        <w:rPr>
          <w:sz w:val="24"/>
          <w:szCs w:val="24"/>
          <w:lang w:val="sr-Cyrl-CS"/>
        </w:rPr>
        <w:t xml:space="preserve"> </w:t>
      </w:r>
      <w:r w:rsidRPr="00161C54">
        <w:rPr>
          <w:sz w:val="24"/>
          <w:szCs w:val="24"/>
        </w:rPr>
        <w:t>бр. 54/09, 73/10, 101/10, 101/11, 93/12, 62/13, 63/13-исправка, 108/13</w:t>
      </w:r>
      <w:r w:rsidR="0071654B" w:rsidRPr="00161C54">
        <w:rPr>
          <w:sz w:val="24"/>
          <w:szCs w:val="24"/>
        </w:rPr>
        <w:t xml:space="preserve">, </w:t>
      </w:r>
      <w:r w:rsidRPr="00161C54">
        <w:rPr>
          <w:sz w:val="24"/>
          <w:szCs w:val="24"/>
          <w:lang w:val="sr-Cyrl-CS"/>
        </w:rPr>
        <w:t>142/2014</w:t>
      </w:r>
      <w:r w:rsidR="0071654B" w:rsidRPr="00161C54">
        <w:rPr>
          <w:sz w:val="24"/>
          <w:szCs w:val="24"/>
          <w:lang w:val="sr-Latn-CS"/>
        </w:rPr>
        <w:t>, 68/2015-</w:t>
      </w:r>
      <w:r w:rsidR="0071654B" w:rsidRPr="00161C54">
        <w:rPr>
          <w:sz w:val="24"/>
          <w:szCs w:val="24"/>
          <w:lang w:val="sr-Cyrl-CS"/>
        </w:rPr>
        <w:t xml:space="preserve">др. </w:t>
      </w:r>
      <w:r w:rsidR="004831EE" w:rsidRPr="00161C54">
        <w:rPr>
          <w:sz w:val="24"/>
          <w:szCs w:val="24"/>
          <w:lang w:val="sr-Cyrl-CS"/>
        </w:rPr>
        <w:t>З</w:t>
      </w:r>
      <w:r w:rsidR="0071654B" w:rsidRPr="00161C54">
        <w:rPr>
          <w:sz w:val="24"/>
          <w:szCs w:val="24"/>
          <w:lang w:val="sr-Cyrl-CS"/>
        </w:rPr>
        <w:t>акон</w:t>
      </w:r>
      <w:r w:rsidR="004831EE" w:rsidRPr="00161C54">
        <w:rPr>
          <w:sz w:val="24"/>
          <w:szCs w:val="24"/>
          <w:lang w:val="sr-Cyrl-CS"/>
        </w:rPr>
        <w:t xml:space="preserve"> и 103/2015</w:t>
      </w:r>
      <w:r w:rsidRPr="00161C54">
        <w:rPr>
          <w:sz w:val="24"/>
          <w:szCs w:val="24"/>
        </w:rPr>
        <w:t>), и Фискалне</w:t>
      </w:r>
      <w:r w:rsidRPr="00161C54">
        <w:rPr>
          <w:sz w:val="24"/>
          <w:szCs w:val="24"/>
          <w:lang w:val="sr-Cyrl-CS"/>
        </w:rPr>
        <w:t xml:space="preserve"> </w:t>
      </w:r>
      <w:r w:rsidRPr="00161C54">
        <w:rPr>
          <w:sz w:val="24"/>
          <w:szCs w:val="24"/>
        </w:rPr>
        <w:t>стратегије за 201</w:t>
      </w:r>
      <w:r w:rsidR="004831EE" w:rsidRPr="00161C54">
        <w:rPr>
          <w:sz w:val="24"/>
          <w:szCs w:val="24"/>
          <w:lang w:val="sr-Cyrl-CS"/>
        </w:rPr>
        <w:t>6</w:t>
      </w:r>
      <w:r w:rsidRPr="00161C54">
        <w:rPr>
          <w:sz w:val="24"/>
          <w:szCs w:val="24"/>
        </w:rPr>
        <w:t>. годину са пројекцијама за 201</w:t>
      </w:r>
      <w:r w:rsidR="004831EE" w:rsidRPr="00161C54">
        <w:rPr>
          <w:sz w:val="24"/>
          <w:szCs w:val="24"/>
          <w:lang w:val="sr-Cyrl-CS"/>
        </w:rPr>
        <w:t>7</w:t>
      </w:r>
      <w:r w:rsidRPr="00161C54">
        <w:rPr>
          <w:sz w:val="24"/>
          <w:szCs w:val="24"/>
        </w:rPr>
        <w:t>. и 201</w:t>
      </w:r>
      <w:r w:rsidR="004831EE" w:rsidRPr="00161C54">
        <w:rPr>
          <w:sz w:val="24"/>
          <w:szCs w:val="24"/>
          <w:lang w:val="sr-Cyrl-CS"/>
        </w:rPr>
        <w:t>8</w:t>
      </w:r>
      <w:r w:rsidRPr="00161C54">
        <w:rPr>
          <w:sz w:val="24"/>
          <w:szCs w:val="24"/>
        </w:rPr>
        <w:t xml:space="preserve">. годину, </w:t>
      </w:r>
      <w:r w:rsidRPr="00161C54">
        <w:rPr>
          <w:sz w:val="24"/>
          <w:szCs w:val="24"/>
          <w:lang w:val="sr-Cyrl-CS"/>
        </w:rPr>
        <w:t xml:space="preserve">као и Упутства за израду програмског буџета Министарства финансија и листе униформних индикатора СКГО, </w:t>
      </w:r>
      <w:r w:rsidRPr="00161C54">
        <w:rPr>
          <w:sz w:val="24"/>
          <w:szCs w:val="24"/>
        </w:rPr>
        <w:t>Одељење за финансије и</w:t>
      </w:r>
      <w:r w:rsidRPr="00161C54">
        <w:rPr>
          <w:sz w:val="24"/>
          <w:szCs w:val="24"/>
          <w:lang w:val="sr-Cyrl-CS"/>
        </w:rPr>
        <w:t xml:space="preserve"> привреду </w:t>
      </w:r>
      <w:r w:rsidRPr="00161C54">
        <w:rPr>
          <w:sz w:val="24"/>
          <w:szCs w:val="24"/>
        </w:rPr>
        <w:t xml:space="preserve"> </w:t>
      </w:r>
      <w:r w:rsidRPr="00161C54">
        <w:rPr>
          <w:sz w:val="24"/>
          <w:szCs w:val="24"/>
          <w:lang w:val="sr-Cyrl-CS"/>
        </w:rPr>
        <w:t>Општин</w:t>
      </w:r>
      <w:r w:rsidRPr="00161C54">
        <w:rPr>
          <w:sz w:val="24"/>
          <w:szCs w:val="24"/>
        </w:rPr>
        <w:t xml:space="preserve">ске управе </w:t>
      </w:r>
      <w:r w:rsidRPr="00161C54">
        <w:rPr>
          <w:sz w:val="24"/>
          <w:szCs w:val="24"/>
          <w:lang w:val="sr-Cyrl-CS"/>
        </w:rPr>
        <w:t>Општине Владичин Хан</w:t>
      </w:r>
      <w:r w:rsidRPr="00161C54">
        <w:rPr>
          <w:sz w:val="24"/>
          <w:szCs w:val="24"/>
        </w:rPr>
        <w:t xml:space="preserve">, дана </w:t>
      </w:r>
      <w:r w:rsidR="004831EE" w:rsidRPr="00161C54">
        <w:rPr>
          <w:sz w:val="24"/>
          <w:szCs w:val="24"/>
          <w:lang w:val="sr-Cyrl-CS"/>
        </w:rPr>
        <w:t>01</w:t>
      </w:r>
      <w:r w:rsidRPr="00161C54">
        <w:rPr>
          <w:sz w:val="24"/>
          <w:szCs w:val="24"/>
        </w:rPr>
        <w:t>.</w:t>
      </w:r>
      <w:r w:rsidRPr="00161C54">
        <w:rPr>
          <w:sz w:val="24"/>
          <w:szCs w:val="24"/>
          <w:lang w:val="sr-Cyrl-CS"/>
        </w:rPr>
        <w:t>08</w:t>
      </w:r>
      <w:r w:rsidRPr="00161C54">
        <w:rPr>
          <w:sz w:val="24"/>
          <w:szCs w:val="24"/>
        </w:rPr>
        <w:t>.201</w:t>
      </w:r>
      <w:r w:rsidR="004831EE" w:rsidRPr="00161C54">
        <w:rPr>
          <w:sz w:val="24"/>
          <w:szCs w:val="24"/>
          <w:lang w:val="sr-Cyrl-CS"/>
        </w:rPr>
        <w:t>6</w:t>
      </w:r>
      <w:r w:rsidRPr="00161C54">
        <w:rPr>
          <w:sz w:val="24"/>
          <w:szCs w:val="24"/>
        </w:rPr>
        <w:t xml:space="preserve">. године, доставља </w:t>
      </w:r>
      <w:r w:rsidRPr="00161C54">
        <w:rPr>
          <w:sz w:val="24"/>
          <w:szCs w:val="24"/>
          <w:lang w:val="sr-Cyrl-CS"/>
        </w:rPr>
        <w:t>корисницима буџета Општине Владичин Хан</w:t>
      </w:r>
      <w:r w:rsidRPr="00161C54">
        <w:rPr>
          <w:sz w:val="24"/>
          <w:szCs w:val="24"/>
        </w:rPr>
        <w:t>:</w:t>
      </w:r>
    </w:p>
    <w:p w:rsidR="002A058F" w:rsidRPr="00531768" w:rsidRDefault="002A058F" w:rsidP="002A058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2A058F" w:rsidRPr="00161C54" w:rsidRDefault="002A058F" w:rsidP="002A058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2A058F" w:rsidRPr="00161C54" w:rsidRDefault="002A058F" w:rsidP="002A05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161C54">
        <w:rPr>
          <w:b/>
          <w:bCs/>
          <w:sz w:val="24"/>
          <w:szCs w:val="24"/>
        </w:rPr>
        <w:t>УПУТСТВО</w:t>
      </w:r>
    </w:p>
    <w:p w:rsidR="002A058F" w:rsidRPr="00161C54" w:rsidRDefault="002A058F" w:rsidP="002A05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161C54">
        <w:rPr>
          <w:b/>
          <w:bCs/>
          <w:sz w:val="24"/>
          <w:szCs w:val="24"/>
        </w:rPr>
        <w:t xml:space="preserve">ЗА ПРИПРЕМУ БУЏЕТА </w:t>
      </w:r>
      <w:r w:rsidRPr="00161C54">
        <w:rPr>
          <w:b/>
          <w:bCs/>
          <w:sz w:val="24"/>
          <w:szCs w:val="24"/>
          <w:lang w:val="sr-Cyrl-CS"/>
        </w:rPr>
        <w:t>ОПШТИНЕ ВЛАДИЧИН ХАН</w:t>
      </w:r>
      <w:r w:rsidRPr="00161C54">
        <w:rPr>
          <w:b/>
          <w:bCs/>
          <w:sz w:val="24"/>
          <w:szCs w:val="24"/>
        </w:rPr>
        <w:t xml:space="preserve"> ЗА 201</w:t>
      </w:r>
      <w:r w:rsidR="0002590C" w:rsidRPr="00161C54">
        <w:rPr>
          <w:b/>
          <w:bCs/>
          <w:sz w:val="24"/>
          <w:szCs w:val="24"/>
          <w:lang w:val="sr-Cyrl-CS"/>
        </w:rPr>
        <w:t>7</w:t>
      </w:r>
      <w:r w:rsidRPr="00161C54">
        <w:rPr>
          <w:b/>
          <w:bCs/>
          <w:sz w:val="24"/>
          <w:szCs w:val="24"/>
        </w:rPr>
        <w:t xml:space="preserve">. </w:t>
      </w:r>
    </w:p>
    <w:p w:rsidR="002A058F" w:rsidRPr="00161C54" w:rsidRDefault="002A058F" w:rsidP="002A05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161C54">
        <w:rPr>
          <w:b/>
          <w:bCs/>
          <w:sz w:val="24"/>
          <w:szCs w:val="24"/>
        </w:rPr>
        <w:t>СА ПРОЈЕКЦИЈАМА ЗА 201</w:t>
      </w:r>
      <w:r w:rsidR="0002590C" w:rsidRPr="00161C54">
        <w:rPr>
          <w:b/>
          <w:bCs/>
          <w:sz w:val="24"/>
          <w:szCs w:val="24"/>
          <w:lang w:val="sr-Cyrl-CS"/>
        </w:rPr>
        <w:t>8</w:t>
      </w:r>
      <w:r w:rsidRPr="00161C54">
        <w:rPr>
          <w:b/>
          <w:bCs/>
          <w:sz w:val="24"/>
          <w:szCs w:val="24"/>
        </w:rPr>
        <w:t>. И 201</w:t>
      </w:r>
      <w:r w:rsidR="0002590C" w:rsidRPr="00161C54">
        <w:rPr>
          <w:b/>
          <w:bCs/>
          <w:sz w:val="24"/>
          <w:szCs w:val="24"/>
          <w:lang w:val="sr-Cyrl-CS"/>
        </w:rPr>
        <w:t>9</w:t>
      </w:r>
      <w:r w:rsidRPr="00161C54">
        <w:rPr>
          <w:b/>
          <w:bCs/>
          <w:sz w:val="24"/>
          <w:szCs w:val="24"/>
        </w:rPr>
        <w:t>.ГОДИНУ</w:t>
      </w:r>
    </w:p>
    <w:p w:rsidR="002A058F" w:rsidRPr="00161C54" w:rsidRDefault="002A058F" w:rsidP="002A05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865413" w:rsidRDefault="00865413" w:rsidP="00767F8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sr-Cyrl-CS"/>
        </w:rPr>
      </w:pPr>
    </w:p>
    <w:p w:rsidR="00865413" w:rsidRDefault="00865413" w:rsidP="00767F8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sr-Cyrl-CS"/>
        </w:rPr>
      </w:pPr>
    </w:p>
    <w:p w:rsidR="00767F8A" w:rsidRDefault="00767F8A" w:rsidP="00767F8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sr-Cyrl-CS"/>
        </w:rPr>
      </w:pPr>
      <w:r w:rsidRPr="00767F8A">
        <w:rPr>
          <w:b/>
          <w:bCs/>
          <w:sz w:val="24"/>
          <w:szCs w:val="24"/>
        </w:rPr>
        <w:t>УВОД</w:t>
      </w:r>
    </w:p>
    <w:p w:rsidR="00865413" w:rsidRPr="00865413" w:rsidRDefault="00865413" w:rsidP="00767F8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sr-Cyrl-CS"/>
        </w:rPr>
      </w:pPr>
    </w:p>
    <w:p w:rsidR="00767F8A" w:rsidRPr="00767F8A" w:rsidRDefault="00767F8A" w:rsidP="00767F8A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sr-Cyrl-CS"/>
        </w:rPr>
      </w:pPr>
      <w:r w:rsidRPr="00767F8A">
        <w:rPr>
          <w:sz w:val="24"/>
          <w:szCs w:val="24"/>
        </w:rPr>
        <w:t>Овим Упутством се, у складу са Законом о буџетском систему и Фискалном стратегијом</w:t>
      </w:r>
      <w:r w:rsidRPr="00767F8A">
        <w:rPr>
          <w:sz w:val="24"/>
          <w:szCs w:val="24"/>
          <w:lang w:val="sr-Cyrl-CS"/>
        </w:rPr>
        <w:t xml:space="preserve"> </w:t>
      </w:r>
      <w:r w:rsidRPr="00767F8A">
        <w:rPr>
          <w:sz w:val="24"/>
          <w:szCs w:val="24"/>
        </w:rPr>
        <w:t>за 201</w:t>
      </w:r>
      <w:r>
        <w:rPr>
          <w:sz w:val="24"/>
          <w:szCs w:val="24"/>
        </w:rPr>
        <w:t>6</w:t>
      </w:r>
      <w:r w:rsidRPr="00767F8A">
        <w:rPr>
          <w:sz w:val="24"/>
          <w:szCs w:val="24"/>
        </w:rPr>
        <w:t>. годину са пројекцијама за 201</w:t>
      </w:r>
      <w:r>
        <w:rPr>
          <w:sz w:val="24"/>
          <w:szCs w:val="24"/>
        </w:rPr>
        <w:t>7</w:t>
      </w:r>
      <w:r w:rsidRPr="00767F8A">
        <w:rPr>
          <w:sz w:val="24"/>
          <w:szCs w:val="24"/>
        </w:rPr>
        <w:t>. и 201</w:t>
      </w:r>
      <w:r>
        <w:rPr>
          <w:sz w:val="24"/>
          <w:szCs w:val="24"/>
        </w:rPr>
        <w:t>8</w:t>
      </w:r>
      <w:r w:rsidRPr="00767F8A">
        <w:rPr>
          <w:sz w:val="24"/>
          <w:szCs w:val="24"/>
        </w:rPr>
        <w:t>. годину, достављају корисницима</w:t>
      </w:r>
      <w:r w:rsidRPr="00767F8A">
        <w:rPr>
          <w:sz w:val="24"/>
          <w:szCs w:val="24"/>
          <w:lang w:val="sr-Cyrl-CS"/>
        </w:rPr>
        <w:t xml:space="preserve"> буџета Општине Владичин Хан</w:t>
      </w:r>
      <w:r w:rsidRPr="00767F8A">
        <w:rPr>
          <w:sz w:val="24"/>
          <w:szCs w:val="24"/>
        </w:rPr>
        <w:t xml:space="preserve"> смернице, оквири и рокови</w:t>
      </w:r>
      <w:r w:rsidRPr="00767F8A">
        <w:rPr>
          <w:sz w:val="24"/>
          <w:szCs w:val="24"/>
          <w:lang w:val="sr-Cyrl-CS"/>
        </w:rPr>
        <w:t xml:space="preserve"> </w:t>
      </w:r>
      <w:r w:rsidRPr="00767F8A">
        <w:rPr>
          <w:sz w:val="24"/>
          <w:szCs w:val="24"/>
        </w:rPr>
        <w:t xml:space="preserve">за припрему финансијских планова и захтева за средствима у буџету </w:t>
      </w:r>
      <w:r w:rsidRPr="00767F8A">
        <w:rPr>
          <w:sz w:val="24"/>
          <w:szCs w:val="24"/>
          <w:lang w:val="sr-Cyrl-CS"/>
        </w:rPr>
        <w:t>Општине Владичин Хан</w:t>
      </w:r>
      <w:r w:rsidRPr="00767F8A">
        <w:rPr>
          <w:sz w:val="24"/>
          <w:szCs w:val="24"/>
        </w:rPr>
        <w:t xml:space="preserve"> у 201</w:t>
      </w:r>
      <w:r w:rsidR="00A913C1">
        <w:rPr>
          <w:sz w:val="24"/>
          <w:szCs w:val="24"/>
          <w:lang w:val="sr-Cyrl-CS"/>
        </w:rPr>
        <w:t>7</w:t>
      </w:r>
      <w:r w:rsidRPr="00767F8A">
        <w:rPr>
          <w:sz w:val="24"/>
          <w:szCs w:val="24"/>
        </w:rPr>
        <w:t xml:space="preserve">. </w:t>
      </w:r>
      <w:r w:rsidRPr="00767F8A">
        <w:rPr>
          <w:sz w:val="24"/>
          <w:szCs w:val="24"/>
          <w:lang w:val="sr-Cyrl-CS"/>
        </w:rPr>
        <w:t>с</w:t>
      </w:r>
      <w:r w:rsidRPr="00767F8A">
        <w:rPr>
          <w:sz w:val="24"/>
          <w:szCs w:val="24"/>
        </w:rPr>
        <w:t>а</w:t>
      </w:r>
      <w:r w:rsidRPr="00767F8A">
        <w:rPr>
          <w:sz w:val="24"/>
          <w:szCs w:val="24"/>
          <w:lang w:val="sr-Cyrl-CS"/>
        </w:rPr>
        <w:t xml:space="preserve"> </w:t>
      </w:r>
      <w:r w:rsidRPr="00767F8A">
        <w:rPr>
          <w:sz w:val="24"/>
          <w:szCs w:val="24"/>
        </w:rPr>
        <w:t>пројекцијама за 201</w:t>
      </w:r>
      <w:r w:rsidR="00A913C1">
        <w:rPr>
          <w:sz w:val="24"/>
          <w:szCs w:val="24"/>
          <w:lang w:val="sr-Cyrl-CS"/>
        </w:rPr>
        <w:t>8</w:t>
      </w:r>
      <w:r w:rsidRPr="00767F8A">
        <w:rPr>
          <w:sz w:val="24"/>
          <w:szCs w:val="24"/>
        </w:rPr>
        <w:t>. и 201</w:t>
      </w:r>
      <w:r w:rsidR="00A913C1">
        <w:rPr>
          <w:sz w:val="24"/>
          <w:szCs w:val="24"/>
          <w:lang w:val="sr-Cyrl-CS"/>
        </w:rPr>
        <w:t>9</w:t>
      </w:r>
      <w:r w:rsidRPr="00767F8A">
        <w:rPr>
          <w:sz w:val="24"/>
          <w:szCs w:val="24"/>
        </w:rPr>
        <w:t>. годину.</w:t>
      </w:r>
    </w:p>
    <w:p w:rsidR="00767F8A" w:rsidRPr="00767F8A" w:rsidRDefault="00767F8A" w:rsidP="00767F8A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sr-Cyrl-CS"/>
        </w:rPr>
      </w:pPr>
    </w:p>
    <w:p w:rsidR="00767F8A" w:rsidRPr="00767F8A" w:rsidRDefault="00767F8A" w:rsidP="00767F8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sr-Cyrl-CS"/>
        </w:rPr>
      </w:pPr>
    </w:p>
    <w:p w:rsidR="00767F8A" w:rsidRDefault="00767F8A" w:rsidP="00767F8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sr-Cyrl-CS"/>
        </w:rPr>
      </w:pPr>
      <w:r w:rsidRPr="00767F8A">
        <w:rPr>
          <w:b/>
          <w:bCs/>
          <w:sz w:val="24"/>
          <w:szCs w:val="24"/>
        </w:rPr>
        <w:t>I ПРАВНИ ОСНОВ</w:t>
      </w:r>
    </w:p>
    <w:p w:rsidR="00865413" w:rsidRPr="00865413" w:rsidRDefault="00865413" w:rsidP="00767F8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sr-Cyrl-CS"/>
        </w:rPr>
      </w:pPr>
    </w:p>
    <w:p w:rsidR="00767F8A" w:rsidRPr="00767F8A" w:rsidRDefault="00767F8A" w:rsidP="00767F8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67F8A">
        <w:rPr>
          <w:sz w:val="24"/>
          <w:szCs w:val="24"/>
        </w:rPr>
        <w:t>Поступак припреме и доношења буџета локалне власти уређен је Законом о буџетском</w:t>
      </w:r>
      <w:r w:rsidRPr="00767F8A">
        <w:rPr>
          <w:sz w:val="24"/>
          <w:szCs w:val="24"/>
          <w:lang w:val="sr-Cyrl-CS"/>
        </w:rPr>
        <w:t xml:space="preserve"> </w:t>
      </w:r>
      <w:r w:rsidRPr="00767F8A">
        <w:rPr>
          <w:sz w:val="24"/>
          <w:szCs w:val="24"/>
        </w:rPr>
        <w:t>систему.</w:t>
      </w:r>
    </w:p>
    <w:p w:rsidR="00767F8A" w:rsidRPr="00767F8A" w:rsidRDefault="00767F8A" w:rsidP="00767F8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67F8A">
        <w:rPr>
          <w:sz w:val="24"/>
          <w:szCs w:val="24"/>
        </w:rPr>
        <w:t xml:space="preserve">Рокови за доношење Фискалне стратегије и достављање Упутства за припрему </w:t>
      </w:r>
      <w:r w:rsidR="00CA0537">
        <w:rPr>
          <w:sz w:val="24"/>
          <w:szCs w:val="24"/>
        </w:rPr>
        <w:t>O</w:t>
      </w:r>
      <w:r w:rsidRPr="00767F8A">
        <w:rPr>
          <w:sz w:val="24"/>
          <w:szCs w:val="24"/>
        </w:rPr>
        <w:t>длуке о</w:t>
      </w:r>
      <w:r w:rsidRPr="00767F8A">
        <w:rPr>
          <w:sz w:val="24"/>
          <w:szCs w:val="24"/>
          <w:lang w:val="sr-Cyrl-CS"/>
        </w:rPr>
        <w:t xml:space="preserve"> </w:t>
      </w:r>
      <w:r w:rsidRPr="00767F8A">
        <w:rPr>
          <w:sz w:val="24"/>
          <w:szCs w:val="24"/>
        </w:rPr>
        <w:t>буџету локалне власти, уређени су чланом 31. Закона о буџетском систему, односно буџетским</w:t>
      </w:r>
      <w:r w:rsidRPr="00767F8A">
        <w:rPr>
          <w:sz w:val="24"/>
          <w:szCs w:val="24"/>
          <w:lang w:val="sr-Cyrl-CS"/>
        </w:rPr>
        <w:t xml:space="preserve"> </w:t>
      </w:r>
      <w:r w:rsidRPr="00767F8A">
        <w:rPr>
          <w:sz w:val="24"/>
          <w:szCs w:val="24"/>
        </w:rPr>
        <w:t>календаром.</w:t>
      </w:r>
    </w:p>
    <w:p w:rsidR="00767F8A" w:rsidRDefault="00767F8A" w:rsidP="00767F8A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sr-Cyrl-CS"/>
        </w:rPr>
      </w:pPr>
      <w:r w:rsidRPr="00767F8A">
        <w:rPr>
          <w:sz w:val="24"/>
          <w:szCs w:val="24"/>
        </w:rPr>
        <w:t>На основу члана 40. Закона о буџетском систему, локални орган управе надлежан за</w:t>
      </w:r>
      <w:r w:rsidRPr="00767F8A">
        <w:rPr>
          <w:sz w:val="24"/>
          <w:szCs w:val="24"/>
          <w:lang w:val="sr-Cyrl-CS"/>
        </w:rPr>
        <w:t xml:space="preserve"> </w:t>
      </w:r>
      <w:r w:rsidRPr="00767F8A">
        <w:rPr>
          <w:sz w:val="24"/>
          <w:szCs w:val="24"/>
        </w:rPr>
        <w:t>финансије доставља упутство за припрему нацрта буџета локалне власти и обавештава</w:t>
      </w:r>
      <w:r w:rsidRPr="00767F8A">
        <w:rPr>
          <w:sz w:val="24"/>
          <w:szCs w:val="24"/>
          <w:lang w:val="sr-Cyrl-CS"/>
        </w:rPr>
        <w:t xml:space="preserve"> </w:t>
      </w:r>
      <w:r w:rsidRPr="00767F8A">
        <w:rPr>
          <w:sz w:val="24"/>
          <w:szCs w:val="24"/>
        </w:rPr>
        <w:t>директне кориснике буџетских средстава о основним економским смерницама за припрему буџета.</w:t>
      </w:r>
    </w:p>
    <w:p w:rsidR="00E85299" w:rsidRDefault="00B41DA3" w:rsidP="00E85299">
      <w:pPr>
        <w:spacing w:after="0" w:line="240" w:lineRule="auto"/>
        <w:rPr>
          <w:sz w:val="24"/>
          <w:szCs w:val="22"/>
        </w:rPr>
      </w:pPr>
      <w:r>
        <w:rPr>
          <w:sz w:val="24"/>
          <w:szCs w:val="22"/>
          <w:lang w:val="sr-Cyrl-CS"/>
        </w:rPr>
        <w:t xml:space="preserve">Овогодишњи процес израде буџета </w:t>
      </w:r>
      <w:r w:rsidR="00E85299" w:rsidRPr="00E93E70">
        <w:rPr>
          <w:sz w:val="24"/>
          <w:szCs w:val="22"/>
          <w:lang w:val="sr-Cyrl-CS"/>
        </w:rPr>
        <w:t>почиње без</w:t>
      </w:r>
      <w:r w:rsidR="00E85299">
        <w:rPr>
          <w:sz w:val="24"/>
          <w:szCs w:val="22"/>
          <w:lang w:val="sr-Cyrl-CS"/>
        </w:rPr>
        <w:t xml:space="preserve"> </w:t>
      </w:r>
      <w:r w:rsidR="00E85299" w:rsidRPr="00E93E70">
        <w:rPr>
          <w:sz w:val="24"/>
          <w:szCs w:val="22"/>
          <w:lang w:val="sr-Cyrl-CS"/>
        </w:rPr>
        <w:t>усвојене Фискалне стратегије за 201</w:t>
      </w:r>
      <w:r w:rsidR="00E85299">
        <w:rPr>
          <w:sz w:val="24"/>
          <w:szCs w:val="22"/>
        </w:rPr>
        <w:t>7</w:t>
      </w:r>
      <w:r w:rsidR="00E85299" w:rsidRPr="00E93E70">
        <w:rPr>
          <w:sz w:val="24"/>
          <w:szCs w:val="22"/>
          <w:lang w:val="sr-Cyrl-CS"/>
        </w:rPr>
        <w:t>-</w:t>
      </w:r>
      <w:r w:rsidR="00E85299">
        <w:rPr>
          <w:sz w:val="24"/>
          <w:szCs w:val="22"/>
          <w:lang w:val="sr-Cyrl-CS"/>
        </w:rPr>
        <w:t>т</w:t>
      </w:r>
      <w:r w:rsidR="00E85299" w:rsidRPr="00E93E70">
        <w:rPr>
          <w:sz w:val="24"/>
          <w:szCs w:val="22"/>
          <w:lang w:val="sr-Cyrl-CS"/>
        </w:rPr>
        <w:t>у годину са пројекцијама за 20</w:t>
      </w:r>
      <w:r w:rsidR="00E85299" w:rsidRPr="00E93E70">
        <w:rPr>
          <w:sz w:val="24"/>
          <w:szCs w:val="22"/>
          <w:lang w:val="ru-RU"/>
        </w:rPr>
        <w:t>1</w:t>
      </w:r>
      <w:r w:rsidR="00E85299">
        <w:rPr>
          <w:sz w:val="24"/>
          <w:szCs w:val="22"/>
        </w:rPr>
        <w:t>8</w:t>
      </w:r>
      <w:r w:rsidR="00E85299" w:rsidRPr="00E93E70">
        <w:rPr>
          <w:sz w:val="24"/>
          <w:szCs w:val="22"/>
          <w:lang w:val="sr-Cyrl-CS"/>
        </w:rPr>
        <w:t>. и 201</w:t>
      </w:r>
      <w:r w:rsidR="00E85299">
        <w:rPr>
          <w:sz w:val="24"/>
          <w:szCs w:val="22"/>
        </w:rPr>
        <w:t>9</w:t>
      </w:r>
      <w:r w:rsidR="00E85299" w:rsidRPr="00E93E70">
        <w:rPr>
          <w:sz w:val="24"/>
          <w:szCs w:val="22"/>
          <w:lang w:val="sr-Cyrl-CS"/>
        </w:rPr>
        <w:t>. годину и Упутства за припрему одлуке о буџету локалних власти за 201</w:t>
      </w:r>
      <w:r w:rsidR="00E85299">
        <w:rPr>
          <w:sz w:val="24"/>
          <w:szCs w:val="22"/>
        </w:rPr>
        <w:t>7</w:t>
      </w:r>
      <w:r w:rsidR="00E85299" w:rsidRPr="00E93E70">
        <w:rPr>
          <w:sz w:val="24"/>
          <w:szCs w:val="22"/>
          <w:lang w:val="sr-Cyrl-CS"/>
        </w:rPr>
        <w:t xml:space="preserve">. </w:t>
      </w:r>
      <w:r w:rsidR="00E85299">
        <w:rPr>
          <w:sz w:val="24"/>
          <w:szCs w:val="22"/>
          <w:lang w:val="sr-Cyrl-CS"/>
        </w:rPr>
        <w:t>г</w:t>
      </w:r>
      <w:r w:rsidR="00E85299" w:rsidRPr="00E93E70">
        <w:rPr>
          <w:sz w:val="24"/>
          <w:szCs w:val="22"/>
          <w:lang w:val="sr-Cyrl-CS"/>
        </w:rPr>
        <w:t>одину</w:t>
      </w:r>
      <w:r w:rsidR="00E85299">
        <w:rPr>
          <w:sz w:val="24"/>
          <w:szCs w:val="22"/>
          <w:lang w:val="sr-Cyrl-CS"/>
        </w:rPr>
        <w:t xml:space="preserve">, </w:t>
      </w:r>
      <w:r w:rsidR="00E85299" w:rsidRPr="00E93E70">
        <w:rPr>
          <w:sz w:val="24"/>
          <w:szCs w:val="22"/>
          <w:lang w:val="sr-Cyrl-CS"/>
        </w:rPr>
        <w:t>због тога што Влада РС и</w:t>
      </w:r>
      <w:r w:rsidR="00E85299">
        <w:rPr>
          <w:sz w:val="24"/>
          <w:szCs w:val="22"/>
          <w:lang w:val="sr-Cyrl-CS"/>
        </w:rPr>
        <w:t xml:space="preserve"> </w:t>
      </w:r>
      <w:r w:rsidR="00E85299" w:rsidRPr="00E93E70">
        <w:rPr>
          <w:sz w:val="24"/>
          <w:szCs w:val="22"/>
        </w:rPr>
        <w:t>Министартсво финансија</w:t>
      </w:r>
      <w:r w:rsidR="00E85299" w:rsidRPr="00E93E70">
        <w:rPr>
          <w:sz w:val="24"/>
          <w:szCs w:val="22"/>
          <w:lang w:val="sr-Cyrl-CS"/>
        </w:rPr>
        <w:t xml:space="preserve"> нису</w:t>
      </w:r>
      <w:r w:rsidR="00E85299">
        <w:rPr>
          <w:sz w:val="24"/>
          <w:szCs w:val="22"/>
          <w:lang w:val="sr-Cyrl-CS"/>
        </w:rPr>
        <w:t xml:space="preserve"> </w:t>
      </w:r>
      <w:r w:rsidR="00E85299" w:rsidRPr="00E93E70">
        <w:rPr>
          <w:sz w:val="24"/>
          <w:szCs w:val="22"/>
          <w:lang w:val="sr-Cyrl-CS"/>
        </w:rPr>
        <w:t>усвојили и доставили наведена документа у Законом прописаном року</w:t>
      </w:r>
      <w:r w:rsidR="00E85299">
        <w:rPr>
          <w:sz w:val="24"/>
          <w:szCs w:val="22"/>
          <w:lang w:val="sr-Cyrl-CS"/>
        </w:rPr>
        <w:t xml:space="preserve"> </w:t>
      </w:r>
      <w:r w:rsidR="00E85299" w:rsidRPr="00E93E70">
        <w:rPr>
          <w:sz w:val="24"/>
          <w:szCs w:val="22"/>
          <w:lang w:val="sr-Cyrl-CS"/>
        </w:rPr>
        <w:t>(5. јул.).</w:t>
      </w:r>
    </w:p>
    <w:p w:rsidR="00E85299" w:rsidRDefault="00E85299" w:rsidP="00E85299">
      <w:pPr>
        <w:spacing w:after="0" w:line="240" w:lineRule="auto"/>
        <w:rPr>
          <w:sz w:val="24"/>
          <w:szCs w:val="22"/>
          <w:lang w:val="sr-Cyrl-CS"/>
        </w:rPr>
      </w:pPr>
      <w:r>
        <w:rPr>
          <w:sz w:val="24"/>
          <w:szCs w:val="22"/>
        </w:rPr>
        <w:t xml:space="preserve">Истовремено, Министарство финансија још увек није објавило најављено ревидирано Упутство за израду програмског буџета и Анекс – 5 тог упутства. Очекује се да Анекс 5 буде </w:t>
      </w:r>
      <w:r>
        <w:rPr>
          <w:sz w:val="24"/>
          <w:szCs w:val="22"/>
          <w:lang w:val="sr-Cyrl-CS"/>
        </w:rPr>
        <w:t>продубљен тако што ће постојећих</w:t>
      </w:r>
      <w:r>
        <w:rPr>
          <w:sz w:val="24"/>
          <w:szCs w:val="22"/>
        </w:rPr>
        <w:t xml:space="preserve"> 15 програма бити подељен</w:t>
      </w:r>
      <w:r>
        <w:rPr>
          <w:sz w:val="24"/>
          <w:szCs w:val="22"/>
          <w:lang w:val="sr-Cyrl-CS"/>
        </w:rPr>
        <w:t>о</w:t>
      </w:r>
      <w:r>
        <w:rPr>
          <w:sz w:val="24"/>
          <w:szCs w:val="22"/>
        </w:rPr>
        <w:t xml:space="preserve"> на нове, те ће број програма бити повећан на тридесетак. Ова измена ће условити и промене у програмским активностима, али и програмским структурама буџетских корисника те ће се оне разликовати од овогодишњих.</w:t>
      </w:r>
    </w:p>
    <w:p w:rsidR="00CA6F93" w:rsidRPr="00E93E70" w:rsidRDefault="00CA6F93" w:rsidP="00CA6F93">
      <w:pPr>
        <w:spacing w:after="0" w:line="240" w:lineRule="auto"/>
        <w:rPr>
          <w:sz w:val="24"/>
          <w:szCs w:val="22"/>
          <w:lang w:val="sr-Cyrl-CS"/>
        </w:rPr>
      </w:pPr>
      <w:r>
        <w:rPr>
          <w:sz w:val="24"/>
          <w:szCs w:val="22"/>
          <w:lang w:val="sr-Cyrl-CS"/>
        </w:rPr>
        <w:t xml:space="preserve">Уколико </w:t>
      </w:r>
      <w:r w:rsidRPr="00E93E70">
        <w:rPr>
          <w:sz w:val="24"/>
          <w:szCs w:val="22"/>
          <w:lang w:val="sr-Cyrl-CS"/>
        </w:rPr>
        <w:t xml:space="preserve">се </w:t>
      </w:r>
      <w:r>
        <w:rPr>
          <w:sz w:val="24"/>
          <w:szCs w:val="22"/>
          <w:lang w:val="sr-Cyrl-CS"/>
        </w:rPr>
        <w:t xml:space="preserve">накнадним </w:t>
      </w:r>
      <w:r w:rsidRPr="00E93E70">
        <w:rPr>
          <w:sz w:val="24"/>
          <w:szCs w:val="22"/>
          <w:lang w:val="sr-Cyrl-CS"/>
        </w:rPr>
        <w:t>Упутством Министарства дефинишу другачији параметри од параметара дефинисаних овим Упутством,</w:t>
      </w:r>
      <w:r>
        <w:rPr>
          <w:sz w:val="24"/>
          <w:szCs w:val="22"/>
          <w:lang w:val="sr-Cyrl-CS"/>
        </w:rPr>
        <w:t xml:space="preserve"> Одељење за финансије и привреду Општинске управе </w:t>
      </w:r>
      <w:r w:rsidRPr="00E93E70">
        <w:rPr>
          <w:sz w:val="24"/>
          <w:szCs w:val="22"/>
          <w:lang w:val="sr-Cyrl-CS"/>
        </w:rPr>
        <w:t xml:space="preserve"> ће благовремено доставити допуњено Упутство за припрему Одлуке о буџету </w:t>
      </w:r>
      <w:r>
        <w:rPr>
          <w:sz w:val="24"/>
          <w:szCs w:val="22"/>
          <w:lang w:val="sr-Cyrl-CS"/>
        </w:rPr>
        <w:t>Општине Владичин Хан з</w:t>
      </w:r>
      <w:r w:rsidRPr="00E93E70">
        <w:rPr>
          <w:sz w:val="24"/>
          <w:szCs w:val="22"/>
          <w:lang w:val="sr-Cyrl-CS"/>
        </w:rPr>
        <w:t>а 201</w:t>
      </w:r>
      <w:r>
        <w:rPr>
          <w:sz w:val="24"/>
          <w:szCs w:val="22"/>
          <w:lang w:val="sr-Cyrl-CS"/>
        </w:rPr>
        <w:t>7</w:t>
      </w:r>
      <w:r w:rsidRPr="00E93E70">
        <w:rPr>
          <w:sz w:val="24"/>
          <w:szCs w:val="22"/>
          <w:lang w:val="sr-Cyrl-CS"/>
        </w:rPr>
        <w:t>. годину са свим неопходним информацијама</w:t>
      </w:r>
      <w:r>
        <w:rPr>
          <w:sz w:val="24"/>
          <w:szCs w:val="22"/>
          <w:lang w:val="sr-Cyrl-CS"/>
        </w:rPr>
        <w:t xml:space="preserve"> и објашњењима</w:t>
      </w:r>
      <w:r w:rsidRPr="00E93E70">
        <w:rPr>
          <w:sz w:val="24"/>
          <w:szCs w:val="22"/>
          <w:lang w:val="sr-Cyrl-CS"/>
        </w:rPr>
        <w:t>.</w:t>
      </w:r>
    </w:p>
    <w:p w:rsidR="00767F8A" w:rsidRPr="00767F8A" w:rsidRDefault="00767F8A" w:rsidP="00767F8A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sr-Cyrl-CS"/>
        </w:rPr>
      </w:pPr>
      <w:r w:rsidRPr="00767F8A">
        <w:rPr>
          <w:sz w:val="24"/>
          <w:szCs w:val="24"/>
        </w:rPr>
        <w:t>У погледу садржине предлога финансијског плана директних корисника средстава</w:t>
      </w:r>
      <w:r w:rsidRPr="00767F8A">
        <w:rPr>
          <w:sz w:val="24"/>
          <w:szCs w:val="24"/>
          <w:lang w:val="sr-Cyrl-CS"/>
        </w:rPr>
        <w:t xml:space="preserve"> </w:t>
      </w:r>
      <w:r w:rsidRPr="00767F8A">
        <w:rPr>
          <w:sz w:val="24"/>
          <w:szCs w:val="24"/>
        </w:rPr>
        <w:t>буџета сходно се примењују одредбе члана 37. истог Закона, односно предлог финансијског</w:t>
      </w:r>
      <w:r w:rsidRPr="00767F8A">
        <w:rPr>
          <w:sz w:val="24"/>
          <w:szCs w:val="24"/>
          <w:lang w:val="sr-Cyrl-CS"/>
        </w:rPr>
        <w:t xml:space="preserve"> </w:t>
      </w:r>
      <w:r w:rsidRPr="00767F8A">
        <w:rPr>
          <w:sz w:val="24"/>
          <w:szCs w:val="24"/>
        </w:rPr>
        <w:t>плана обухвата:</w:t>
      </w:r>
    </w:p>
    <w:p w:rsidR="00767F8A" w:rsidRPr="00767F8A" w:rsidRDefault="00767F8A" w:rsidP="00767F8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67F8A">
        <w:rPr>
          <w:sz w:val="24"/>
          <w:szCs w:val="24"/>
        </w:rPr>
        <w:t>1) расходе и издатке за трогодишњи период, исказане по буџетској класификацији;</w:t>
      </w:r>
    </w:p>
    <w:p w:rsidR="00767F8A" w:rsidRDefault="00767F8A" w:rsidP="00767F8A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sr-Cyrl-CS"/>
        </w:rPr>
      </w:pPr>
      <w:r w:rsidRPr="00767F8A">
        <w:rPr>
          <w:sz w:val="24"/>
          <w:szCs w:val="24"/>
        </w:rPr>
        <w:lastRenderedPageBreak/>
        <w:t>2) детаљно писано образложење расхода и издатака, као и извора финансирања</w:t>
      </w:r>
      <w:r w:rsidR="002F430D">
        <w:rPr>
          <w:sz w:val="24"/>
          <w:szCs w:val="24"/>
          <w:lang w:val="sr-Cyrl-CS"/>
        </w:rPr>
        <w:t xml:space="preserve"> и</w:t>
      </w:r>
    </w:p>
    <w:p w:rsidR="002F430D" w:rsidRPr="002F430D" w:rsidRDefault="002F430D" w:rsidP="00767F8A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3) родну анализу расхода и издатака</w:t>
      </w:r>
    </w:p>
    <w:p w:rsidR="00767F8A" w:rsidRPr="00767F8A" w:rsidRDefault="00767F8A" w:rsidP="00767F8A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sr-Cyrl-CS"/>
        </w:rPr>
      </w:pPr>
    </w:p>
    <w:p w:rsidR="00767F8A" w:rsidRPr="00767F8A" w:rsidRDefault="00767F8A" w:rsidP="00767F8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67F8A">
        <w:rPr>
          <w:sz w:val="24"/>
          <w:szCs w:val="24"/>
        </w:rPr>
        <w:t>Директни корисници обавезни су да, у складу са смерницама и роковима, траже од</w:t>
      </w:r>
      <w:r w:rsidRPr="00767F8A">
        <w:rPr>
          <w:sz w:val="24"/>
          <w:szCs w:val="24"/>
          <w:lang w:val="sr-Cyrl-CS"/>
        </w:rPr>
        <w:t xml:space="preserve"> </w:t>
      </w:r>
      <w:r w:rsidRPr="00767F8A">
        <w:rPr>
          <w:sz w:val="24"/>
          <w:szCs w:val="24"/>
        </w:rPr>
        <w:t>индиректних корисника за које су одговорни, да доставе податке неопходне за израду</w:t>
      </w:r>
      <w:r w:rsidRPr="00767F8A">
        <w:rPr>
          <w:sz w:val="24"/>
          <w:szCs w:val="24"/>
          <w:lang w:val="sr-Cyrl-CS"/>
        </w:rPr>
        <w:t xml:space="preserve"> </w:t>
      </w:r>
      <w:r w:rsidRPr="00767F8A">
        <w:rPr>
          <w:sz w:val="24"/>
          <w:szCs w:val="24"/>
        </w:rPr>
        <w:t>предлога финансијског плана директног буџетског корисника.</w:t>
      </w:r>
    </w:p>
    <w:p w:rsidR="00767F8A" w:rsidRPr="00767F8A" w:rsidRDefault="00767F8A" w:rsidP="00767F8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67F8A">
        <w:rPr>
          <w:sz w:val="24"/>
          <w:szCs w:val="24"/>
        </w:rPr>
        <w:t>Истим чланом је предвиђено и да локални орган управе надлежан за финансије може</w:t>
      </w:r>
      <w:r w:rsidRPr="00767F8A">
        <w:rPr>
          <w:sz w:val="24"/>
          <w:szCs w:val="24"/>
          <w:lang w:val="sr-Cyrl-CS"/>
        </w:rPr>
        <w:t xml:space="preserve"> </w:t>
      </w:r>
      <w:r w:rsidRPr="00767F8A">
        <w:rPr>
          <w:sz w:val="24"/>
          <w:szCs w:val="24"/>
        </w:rPr>
        <w:t>да тражи непосредно од индиректних буџетских корисника податке о финансирању.</w:t>
      </w:r>
    </w:p>
    <w:p w:rsidR="00767F8A" w:rsidRPr="00767F8A" w:rsidRDefault="00767F8A" w:rsidP="00767F8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67F8A">
        <w:rPr>
          <w:sz w:val="24"/>
          <w:szCs w:val="24"/>
        </w:rPr>
        <w:t>Чланом 41. Закона о буџетском систему дефинисано је да су индиректни корисници</w:t>
      </w:r>
      <w:r w:rsidRPr="00767F8A">
        <w:rPr>
          <w:sz w:val="24"/>
          <w:szCs w:val="24"/>
          <w:lang w:val="sr-Cyrl-CS"/>
        </w:rPr>
        <w:t xml:space="preserve"> </w:t>
      </w:r>
      <w:r w:rsidRPr="00767F8A">
        <w:rPr>
          <w:sz w:val="24"/>
          <w:szCs w:val="24"/>
        </w:rPr>
        <w:t>средстава буџета локалне власти обавезни да припреме предлог финансијског плана на основу</w:t>
      </w:r>
      <w:r w:rsidRPr="00767F8A">
        <w:rPr>
          <w:sz w:val="24"/>
          <w:szCs w:val="24"/>
          <w:lang w:val="sr-Cyrl-CS"/>
        </w:rPr>
        <w:t xml:space="preserve"> </w:t>
      </w:r>
      <w:r w:rsidRPr="00767F8A">
        <w:rPr>
          <w:sz w:val="24"/>
          <w:szCs w:val="24"/>
        </w:rPr>
        <w:t>смерница које се односе на буџет локалне власти.</w:t>
      </w:r>
    </w:p>
    <w:p w:rsidR="00767F8A" w:rsidRPr="00767F8A" w:rsidRDefault="00767F8A" w:rsidP="00767F8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67F8A">
        <w:rPr>
          <w:sz w:val="24"/>
          <w:szCs w:val="24"/>
        </w:rPr>
        <w:t xml:space="preserve">На сајту Министарства финансија објављено је </w:t>
      </w:r>
      <w:r w:rsidRPr="00767F8A">
        <w:rPr>
          <w:b/>
          <w:bCs/>
          <w:sz w:val="24"/>
          <w:szCs w:val="24"/>
        </w:rPr>
        <w:t>Упутство за припрему програмског</w:t>
      </w:r>
      <w:r w:rsidRPr="00767F8A">
        <w:rPr>
          <w:b/>
          <w:bCs/>
          <w:sz w:val="24"/>
          <w:szCs w:val="24"/>
          <w:lang w:val="sr-Cyrl-CS"/>
        </w:rPr>
        <w:t xml:space="preserve"> </w:t>
      </w:r>
      <w:r w:rsidRPr="00767F8A">
        <w:rPr>
          <w:b/>
          <w:bCs/>
          <w:sz w:val="24"/>
          <w:szCs w:val="24"/>
        </w:rPr>
        <w:t xml:space="preserve">буџета </w:t>
      </w:r>
      <w:r w:rsidRPr="00767F8A">
        <w:rPr>
          <w:sz w:val="24"/>
          <w:szCs w:val="24"/>
        </w:rPr>
        <w:t>за нови начин планирања и исказивања података у програмском буџету.</w:t>
      </w:r>
    </w:p>
    <w:p w:rsidR="00767F8A" w:rsidRPr="00767F8A" w:rsidRDefault="00767F8A" w:rsidP="00767F8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67F8A">
        <w:rPr>
          <w:sz w:val="24"/>
          <w:szCs w:val="24"/>
        </w:rPr>
        <w:t>Директни корисници буџетских средстава су одговорни да упутство са одговарајућим</w:t>
      </w:r>
      <w:r w:rsidRPr="00767F8A">
        <w:rPr>
          <w:sz w:val="24"/>
          <w:szCs w:val="24"/>
          <w:lang w:val="sr-Cyrl-CS"/>
        </w:rPr>
        <w:t xml:space="preserve"> </w:t>
      </w:r>
      <w:r w:rsidRPr="00767F8A">
        <w:rPr>
          <w:sz w:val="24"/>
          <w:szCs w:val="24"/>
        </w:rPr>
        <w:t>обрасцима доставе индиректним корисницима буџета у својој надлежности.</w:t>
      </w:r>
    </w:p>
    <w:p w:rsidR="005D63E9" w:rsidRDefault="005D63E9" w:rsidP="00767F8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sr-Cyrl-CS"/>
        </w:rPr>
      </w:pPr>
    </w:p>
    <w:p w:rsidR="005D63E9" w:rsidRDefault="005D63E9" w:rsidP="00767F8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sr-Cyrl-CS"/>
        </w:rPr>
      </w:pPr>
    </w:p>
    <w:p w:rsidR="005D63E9" w:rsidRDefault="005D63E9" w:rsidP="00767F8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sr-Cyrl-CS"/>
        </w:rPr>
      </w:pPr>
    </w:p>
    <w:p w:rsidR="00161C54" w:rsidRDefault="00161C54" w:rsidP="00767F8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sr-Cyrl-CS"/>
        </w:rPr>
      </w:pPr>
    </w:p>
    <w:p w:rsidR="00767F8A" w:rsidRDefault="00767F8A" w:rsidP="00767F8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sr-Cyrl-CS"/>
        </w:rPr>
      </w:pPr>
      <w:r w:rsidRPr="00767F8A">
        <w:rPr>
          <w:b/>
          <w:bCs/>
          <w:sz w:val="24"/>
          <w:szCs w:val="24"/>
        </w:rPr>
        <w:t>II ОПШТИ ДЕО</w:t>
      </w:r>
    </w:p>
    <w:p w:rsidR="00865413" w:rsidRPr="00865413" w:rsidRDefault="00865413" w:rsidP="00767F8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sr-Cyrl-CS"/>
        </w:rPr>
      </w:pPr>
    </w:p>
    <w:p w:rsidR="00767F8A" w:rsidRPr="00767F8A" w:rsidRDefault="00767F8A" w:rsidP="00767F8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67F8A">
        <w:rPr>
          <w:sz w:val="24"/>
          <w:szCs w:val="24"/>
        </w:rPr>
        <w:t xml:space="preserve">Упутство за припрему буџета </w:t>
      </w:r>
      <w:r w:rsidRPr="00767F8A">
        <w:rPr>
          <w:sz w:val="24"/>
          <w:szCs w:val="24"/>
          <w:lang w:val="sr-Cyrl-CS"/>
        </w:rPr>
        <w:t>Општине Владичин Хан</w:t>
      </w:r>
      <w:r w:rsidRPr="00767F8A">
        <w:rPr>
          <w:sz w:val="24"/>
          <w:szCs w:val="24"/>
        </w:rPr>
        <w:t xml:space="preserve"> за 201</w:t>
      </w:r>
      <w:r w:rsidR="00987629">
        <w:rPr>
          <w:sz w:val="24"/>
          <w:szCs w:val="24"/>
        </w:rPr>
        <w:t>7</w:t>
      </w:r>
      <w:r w:rsidRPr="00767F8A">
        <w:rPr>
          <w:sz w:val="24"/>
          <w:szCs w:val="24"/>
        </w:rPr>
        <w:t>. са пројекцијама за 201</w:t>
      </w:r>
      <w:r w:rsidR="00987629">
        <w:rPr>
          <w:sz w:val="24"/>
          <w:szCs w:val="24"/>
        </w:rPr>
        <w:t>8</w:t>
      </w:r>
      <w:r w:rsidRPr="00767F8A">
        <w:rPr>
          <w:sz w:val="24"/>
          <w:szCs w:val="24"/>
        </w:rPr>
        <w:t>. и 201</w:t>
      </w:r>
      <w:r w:rsidR="00343AAE">
        <w:rPr>
          <w:sz w:val="24"/>
          <w:szCs w:val="24"/>
        </w:rPr>
        <w:t>9</w:t>
      </w:r>
      <w:r w:rsidRPr="00767F8A">
        <w:rPr>
          <w:sz w:val="24"/>
          <w:szCs w:val="24"/>
        </w:rPr>
        <w:t>.</w:t>
      </w:r>
      <w:r w:rsidR="00FD5BDC">
        <w:rPr>
          <w:sz w:val="24"/>
          <w:szCs w:val="24"/>
          <w:lang w:val="sr-Cyrl-CS"/>
        </w:rPr>
        <w:t xml:space="preserve"> </w:t>
      </w:r>
      <w:r w:rsidRPr="00767F8A">
        <w:rPr>
          <w:sz w:val="24"/>
          <w:szCs w:val="24"/>
        </w:rPr>
        <w:t>годину садржи:</w:t>
      </w:r>
    </w:p>
    <w:p w:rsidR="00767F8A" w:rsidRPr="00767F8A" w:rsidRDefault="00767F8A" w:rsidP="00767F8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67F8A">
        <w:rPr>
          <w:sz w:val="24"/>
          <w:szCs w:val="24"/>
        </w:rPr>
        <w:t>1) основне економске претпоставке и смернице за припрему буџета за</w:t>
      </w:r>
      <w:r w:rsidRPr="00767F8A">
        <w:rPr>
          <w:sz w:val="24"/>
          <w:szCs w:val="24"/>
          <w:lang w:val="sr-Cyrl-CS"/>
        </w:rPr>
        <w:t xml:space="preserve"> </w:t>
      </w:r>
      <w:r w:rsidRPr="00767F8A">
        <w:rPr>
          <w:sz w:val="24"/>
          <w:szCs w:val="24"/>
        </w:rPr>
        <w:t>201</w:t>
      </w:r>
      <w:r w:rsidR="005515A8">
        <w:rPr>
          <w:sz w:val="24"/>
          <w:szCs w:val="24"/>
        </w:rPr>
        <w:t>7</w:t>
      </w:r>
      <w:r w:rsidRPr="00767F8A">
        <w:rPr>
          <w:sz w:val="24"/>
          <w:szCs w:val="24"/>
        </w:rPr>
        <w:t>. и наредне две године,</w:t>
      </w:r>
    </w:p>
    <w:p w:rsidR="00767F8A" w:rsidRPr="00767F8A" w:rsidRDefault="00767F8A" w:rsidP="00767F8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67F8A">
        <w:rPr>
          <w:sz w:val="24"/>
          <w:szCs w:val="24"/>
        </w:rPr>
        <w:t xml:space="preserve">2) опис планиране политике </w:t>
      </w:r>
      <w:r w:rsidR="00E31F70">
        <w:rPr>
          <w:sz w:val="24"/>
          <w:szCs w:val="24"/>
        </w:rPr>
        <w:t>O</w:t>
      </w:r>
      <w:r w:rsidR="00E31F70">
        <w:rPr>
          <w:sz w:val="24"/>
          <w:szCs w:val="24"/>
          <w:lang w:val="sr-Cyrl-CS"/>
        </w:rPr>
        <w:t>пштине Владичин Хан</w:t>
      </w:r>
      <w:r w:rsidRPr="00767F8A">
        <w:rPr>
          <w:sz w:val="24"/>
          <w:szCs w:val="24"/>
        </w:rPr>
        <w:t xml:space="preserve"> у 201</w:t>
      </w:r>
      <w:r w:rsidR="005515A8">
        <w:rPr>
          <w:sz w:val="24"/>
          <w:szCs w:val="24"/>
        </w:rPr>
        <w:t>7</w:t>
      </w:r>
      <w:r w:rsidRPr="00767F8A">
        <w:rPr>
          <w:sz w:val="24"/>
          <w:szCs w:val="24"/>
        </w:rPr>
        <w:t>. и наредне две фискалне године,</w:t>
      </w:r>
    </w:p>
    <w:p w:rsidR="00767F8A" w:rsidRPr="00767F8A" w:rsidRDefault="00767F8A" w:rsidP="00767F8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67F8A">
        <w:rPr>
          <w:sz w:val="24"/>
          <w:szCs w:val="24"/>
        </w:rPr>
        <w:t>3) процену прихода и примања и расхода и издатака за 201</w:t>
      </w:r>
      <w:r w:rsidR="005515A8">
        <w:rPr>
          <w:sz w:val="24"/>
          <w:szCs w:val="24"/>
        </w:rPr>
        <w:t>7</w:t>
      </w:r>
      <w:r w:rsidRPr="00767F8A">
        <w:rPr>
          <w:sz w:val="24"/>
          <w:szCs w:val="24"/>
        </w:rPr>
        <w:t>. годину и наредне две</w:t>
      </w:r>
      <w:r w:rsidRPr="00767F8A">
        <w:rPr>
          <w:sz w:val="24"/>
          <w:szCs w:val="24"/>
          <w:lang w:val="sr-Cyrl-CS"/>
        </w:rPr>
        <w:t xml:space="preserve"> </w:t>
      </w:r>
      <w:r w:rsidRPr="00767F8A">
        <w:rPr>
          <w:sz w:val="24"/>
          <w:szCs w:val="24"/>
        </w:rPr>
        <w:t>фискалне године,</w:t>
      </w:r>
    </w:p>
    <w:p w:rsidR="00767F8A" w:rsidRPr="00767F8A" w:rsidRDefault="00767F8A" w:rsidP="00767F8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67F8A">
        <w:rPr>
          <w:sz w:val="24"/>
          <w:szCs w:val="24"/>
        </w:rPr>
        <w:t>4) обим средстава који може да садржи предлог финансијског плана директног корисника</w:t>
      </w:r>
      <w:r w:rsidRPr="00767F8A">
        <w:rPr>
          <w:sz w:val="24"/>
          <w:szCs w:val="24"/>
          <w:lang w:val="sr-Cyrl-CS"/>
        </w:rPr>
        <w:t xml:space="preserve"> </w:t>
      </w:r>
      <w:r w:rsidRPr="00767F8A">
        <w:rPr>
          <w:sz w:val="24"/>
          <w:szCs w:val="24"/>
        </w:rPr>
        <w:t>средстава буџета за 201</w:t>
      </w:r>
      <w:r w:rsidR="005515A8">
        <w:rPr>
          <w:sz w:val="24"/>
          <w:szCs w:val="24"/>
        </w:rPr>
        <w:t>7</w:t>
      </w:r>
      <w:r w:rsidRPr="00767F8A">
        <w:rPr>
          <w:sz w:val="24"/>
          <w:szCs w:val="24"/>
        </w:rPr>
        <w:t>. годину са пројекцијама за наредне две фискалне године,</w:t>
      </w:r>
    </w:p>
    <w:p w:rsidR="00767F8A" w:rsidRPr="00767F8A" w:rsidRDefault="00767F8A" w:rsidP="00767F8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67F8A">
        <w:rPr>
          <w:sz w:val="24"/>
          <w:szCs w:val="24"/>
        </w:rPr>
        <w:t>5) смернице за припрему средњорочних планова директних корисника средстава буџета,</w:t>
      </w:r>
    </w:p>
    <w:p w:rsidR="00767F8A" w:rsidRPr="00767F8A" w:rsidRDefault="00767F8A" w:rsidP="00767F8A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sr-Cyrl-CS"/>
        </w:rPr>
      </w:pPr>
      <w:r w:rsidRPr="00767F8A">
        <w:rPr>
          <w:sz w:val="24"/>
          <w:szCs w:val="24"/>
        </w:rPr>
        <w:t xml:space="preserve">6) поступак и динамику припреме буџета </w:t>
      </w:r>
      <w:r w:rsidRPr="00767F8A">
        <w:rPr>
          <w:sz w:val="24"/>
          <w:szCs w:val="24"/>
          <w:lang w:val="sr-Cyrl-CS"/>
        </w:rPr>
        <w:t xml:space="preserve">Општине Владичин Хан </w:t>
      </w:r>
      <w:r w:rsidRPr="00767F8A">
        <w:rPr>
          <w:sz w:val="24"/>
          <w:szCs w:val="24"/>
        </w:rPr>
        <w:t>и предлога финансијских</w:t>
      </w:r>
      <w:r w:rsidR="005515A8">
        <w:rPr>
          <w:sz w:val="24"/>
          <w:szCs w:val="24"/>
        </w:rPr>
        <w:t xml:space="preserve"> </w:t>
      </w:r>
      <w:r w:rsidRPr="00767F8A">
        <w:rPr>
          <w:sz w:val="24"/>
          <w:szCs w:val="24"/>
        </w:rPr>
        <w:t>планова директних корисника средстава буџета.</w:t>
      </w:r>
    </w:p>
    <w:p w:rsidR="00B95C33" w:rsidRDefault="00B95C33" w:rsidP="00767F8A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7) Начин исказивања родне анализе буџета Општине Владичин Хан</w:t>
      </w:r>
      <w:r>
        <w:rPr>
          <w:sz w:val="24"/>
          <w:szCs w:val="24"/>
          <w:lang w:val="sr-Cyrl-CS"/>
        </w:rPr>
        <w:tab/>
      </w:r>
    </w:p>
    <w:p w:rsidR="00426ADE" w:rsidRDefault="00426ADE" w:rsidP="00426ADE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  <w:lang w:val="sr-Cyrl-CS"/>
        </w:rPr>
      </w:pPr>
    </w:p>
    <w:p w:rsidR="00426ADE" w:rsidRPr="00E93E70" w:rsidRDefault="00426ADE" w:rsidP="00426ADE">
      <w:pPr>
        <w:spacing w:after="0" w:line="240" w:lineRule="auto"/>
        <w:rPr>
          <w:b/>
          <w:sz w:val="24"/>
          <w:szCs w:val="22"/>
          <w:lang w:val="sr-Cyrl-CS"/>
        </w:rPr>
      </w:pPr>
      <w:r w:rsidRPr="00E93E70">
        <w:rPr>
          <w:b/>
          <w:sz w:val="24"/>
          <w:szCs w:val="22"/>
          <w:lang w:val="sr-Cyrl-CS"/>
        </w:rPr>
        <w:t xml:space="preserve">Предлог финансијског плана за буџетску и наредне две фискалне године треба доставити на прописаним обрасцима који су доступни на </w:t>
      </w:r>
      <w:r>
        <w:rPr>
          <w:b/>
          <w:sz w:val="24"/>
          <w:szCs w:val="22"/>
          <w:lang w:val="sr-Cyrl-CS"/>
        </w:rPr>
        <w:t xml:space="preserve">званичној интернет адреси општине </w:t>
      </w:r>
      <w:hyperlink r:id="rId9" w:history="1">
        <w:r w:rsidRPr="0063365E">
          <w:rPr>
            <w:rStyle w:val="Hyperlink"/>
            <w:b/>
            <w:sz w:val="24"/>
            <w:szCs w:val="22"/>
            <w:lang w:val="sr-Cyrl-CS"/>
          </w:rPr>
          <w:t>www.</w:t>
        </w:r>
        <w:r w:rsidRPr="0063365E">
          <w:rPr>
            <w:rStyle w:val="Hyperlink"/>
            <w:b/>
            <w:sz w:val="24"/>
            <w:szCs w:val="22"/>
            <w:lang w:val="sr-Latn-CS"/>
          </w:rPr>
          <w:t>vladicinhan.org.rs</w:t>
        </w:r>
      </w:hyperlink>
      <w:r>
        <w:t xml:space="preserve"> </w:t>
      </w:r>
      <w:r w:rsidR="00A14E16">
        <w:rPr>
          <w:b/>
          <w:sz w:val="24"/>
          <w:szCs w:val="22"/>
          <w:lang w:val="sr-Cyrl-CS"/>
        </w:rPr>
        <w:t xml:space="preserve"> као и у</w:t>
      </w:r>
      <w:r w:rsidRPr="00E93E70">
        <w:rPr>
          <w:b/>
          <w:sz w:val="24"/>
          <w:szCs w:val="22"/>
          <w:lang w:val="sr-Cyrl-CS"/>
        </w:rPr>
        <w:t xml:space="preserve"> </w:t>
      </w:r>
      <w:r>
        <w:rPr>
          <w:b/>
          <w:sz w:val="24"/>
          <w:szCs w:val="22"/>
          <w:lang w:val="sr-Cyrl-CS"/>
        </w:rPr>
        <w:t>Од</w:t>
      </w:r>
      <w:r>
        <w:rPr>
          <w:b/>
          <w:sz w:val="24"/>
          <w:szCs w:val="22"/>
          <w:lang w:val="sr-Latn-CS"/>
        </w:rPr>
        <w:t>e</w:t>
      </w:r>
      <w:r>
        <w:rPr>
          <w:b/>
          <w:sz w:val="24"/>
          <w:szCs w:val="22"/>
          <w:lang w:val="sr-Cyrl-CS"/>
        </w:rPr>
        <w:t>љењу за</w:t>
      </w:r>
      <w:r w:rsidRPr="00E93E70">
        <w:rPr>
          <w:b/>
          <w:sz w:val="24"/>
          <w:szCs w:val="22"/>
          <w:lang w:val="sr-Cyrl-CS"/>
        </w:rPr>
        <w:t xml:space="preserve"> </w:t>
      </w:r>
      <w:r w:rsidR="00A14E16">
        <w:rPr>
          <w:b/>
          <w:sz w:val="24"/>
          <w:szCs w:val="22"/>
          <w:lang w:val="sr-Cyrl-CS"/>
        </w:rPr>
        <w:t>финансије и привреду Општинске управе</w:t>
      </w:r>
      <w:r>
        <w:rPr>
          <w:b/>
          <w:sz w:val="24"/>
          <w:szCs w:val="22"/>
          <w:lang w:val="sr-Cyrl-CS"/>
        </w:rPr>
        <w:t xml:space="preserve"> општине Владичин Хан</w:t>
      </w:r>
      <w:r w:rsidRPr="00E93E70">
        <w:rPr>
          <w:b/>
          <w:sz w:val="24"/>
          <w:szCs w:val="22"/>
          <w:lang w:val="sr-Latn-CS"/>
        </w:rPr>
        <w:t>.</w:t>
      </w:r>
      <w:r w:rsidRPr="00E93E70">
        <w:rPr>
          <w:b/>
          <w:sz w:val="24"/>
          <w:szCs w:val="22"/>
          <w:lang w:val="sr-Cyrl-CS"/>
        </w:rPr>
        <w:t xml:space="preserve"> Предлог се</w:t>
      </w:r>
      <w:r>
        <w:rPr>
          <w:b/>
          <w:sz w:val="24"/>
          <w:szCs w:val="22"/>
          <w:lang w:val="sr-Cyrl-CS"/>
        </w:rPr>
        <w:t xml:space="preserve"> </w:t>
      </w:r>
      <w:r w:rsidRPr="00E93E70">
        <w:rPr>
          <w:b/>
          <w:sz w:val="24"/>
          <w:szCs w:val="22"/>
          <w:lang w:val="sr-Cyrl-CS"/>
        </w:rPr>
        <w:t>доставља у писаном облику, потписан од стране директора</w:t>
      </w:r>
      <w:r>
        <w:rPr>
          <w:b/>
          <w:sz w:val="24"/>
          <w:szCs w:val="22"/>
          <w:lang w:val="sr-Cyrl-CS"/>
        </w:rPr>
        <w:t xml:space="preserve"> или руководиоца </w:t>
      </w:r>
      <w:r w:rsidR="00D86993">
        <w:rPr>
          <w:b/>
          <w:sz w:val="24"/>
          <w:szCs w:val="22"/>
          <w:lang w:val="sr-Cyrl-CS"/>
        </w:rPr>
        <w:t>к</w:t>
      </w:r>
      <w:r>
        <w:rPr>
          <w:b/>
          <w:sz w:val="24"/>
          <w:szCs w:val="22"/>
          <w:lang w:val="sr-Cyrl-CS"/>
        </w:rPr>
        <w:t xml:space="preserve">орисника буџета Општине </w:t>
      </w:r>
      <w:r w:rsidRPr="00E93E70">
        <w:rPr>
          <w:b/>
          <w:sz w:val="24"/>
          <w:szCs w:val="22"/>
          <w:lang w:val="sr-Cyrl-CS"/>
        </w:rPr>
        <w:t>и оверен печатом. Предлог мора бити са писаним образложењем за сваку врсту расхода и са наведен</w:t>
      </w:r>
      <w:r>
        <w:rPr>
          <w:b/>
          <w:sz w:val="24"/>
          <w:szCs w:val="22"/>
          <w:lang w:val="sr-Cyrl-CS"/>
        </w:rPr>
        <w:t>и</w:t>
      </w:r>
      <w:r w:rsidRPr="00E93E70">
        <w:rPr>
          <w:b/>
          <w:sz w:val="24"/>
          <w:szCs w:val="22"/>
          <w:lang w:val="sr-Cyrl-CS"/>
        </w:rPr>
        <w:t>м правном основом и извором финансирања.</w:t>
      </w:r>
      <w:r>
        <w:rPr>
          <w:b/>
          <w:sz w:val="24"/>
          <w:szCs w:val="22"/>
          <w:lang w:val="sr-Cyrl-CS"/>
        </w:rPr>
        <w:t xml:space="preserve"> Предлог мора да садржи циљеве и индикаторе за сваку програмску активност и пројекат. Новина је да овогодишњи финансијски планови морају садржати и родну анализу расхода и издатака.</w:t>
      </w:r>
    </w:p>
    <w:p w:rsidR="00426ADE" w:rsidRPr="00E93E70" w:rsidRDefault="00426ADE" w:rsidP="00426ADE">
      <w:pPr>
        <w:spacing w:after="0" w:line="240" w:lineRule="auto"/>
        <w:rPr>
          <w:sz w:val="24"/>
          <w:szCs w:val="22"/>
        </w:rPr>
      </w:pPr>
      <w:r w:rsidRPr="00E93E70">
        <w:rPr>
          <w:sz w:val="24"/>
          <w:szCs w:val="22"/>
          <w:lang w:val="sr-Cyrl-CS"/>
        </w:rPr>
        <w:t xml:space="preserve">У складу са буџетским календаром </w:t>
      </w:r>
      <w:r w:rsidRPr="00E93E70">
        <w:rPr>
          <w:b/>
          <w:sz w:val="24"/>
          <w:szCs w:val="22"/>
          <w:u w:val="single"/>
          <w:lang w:val="sr-Cyrl-CS"/>
        </w:rPr>
        <w:t>рок за доставу предлога финансијских планова је 1. септембар 201</w:t>
      </w:r>
      <w:r>
        <w:rPr>
          <w:b/>
          <w:sz w:val="24"/>
          <w:szCs w:val="22"/>
          <w:u w:val="single"/>
          <w:lang w:val="sr-Cyrl-CS"/>
        </w:rPr>
        <w:t>6</w:t>
      </w:r>
      <w:r w:rsidRPr="00E93E70">
        <w:rPr>
          <w:b/>
          <w:sz w:val="24"/>
          <w:szCs w:val="22"/>
          <w:u w:val="single"/>
          <w:lang w:val="sr-Cyrl-CS"/>
        </w:rPr>
        <w:t>. године</w:t>
      </w:r>
      <w:r w:rsidRPr="00E93E70">
        <w:rPr>
          <w:sz w:val="24"/>
          <w:szCs w:val="22"/>
          <w:lang w:val="sr-Cyrl-CS"/>
        </w:rPr>
        <w:t xml:space="preserve"> када су корисници буџета обавезни према Закону да доставе своје предлоге </w:t>
      </w:r>
      <w:r>
        <w:rPr>
          <w:sz w:val="24"/>
          <w:szCs w:val="22"/>
          <w:lang w:val="sr-Cyrl-CS"/>
        </w:rPr>
        <w:t>Одељењ</w:t>
      </w:r>
      <w:r w:rsidRPr="00E93E70">
        <w:rPr>
          <w:sz w:val="24"/>
          <w:szCs w:val="22"/>
          <w:lang w:val="sr-Cyrl-CS"/>
        </w:rPr>
        <w:t xml:space="preserve">у за финансије и привреду. За све додатне информације око припреме финансијских планова можете се обратити </w:t>
      </w:r>
      <w:r>
        <w:rPr>
          <w:sz w:val="24"/>
          <w:szCs w:val="22"/>
          <w:lang w:val="sr-Cyrl-CS"/>
        </w:rPr>
        <w:t>Руководитељки Одељења за финансије и привреду</w:t>
      </w:r>
      <w:r w:rsidRPr="00E93E70">
        <w:rPr>
          <w:sz w:val="24"/>
          <w:szCs w:val="22"/>
          <w:lang w:val="sr-Cyrl-CS"/>
        </w:rPr>
        <w:t xml:space="preserve"> на телефон 017/4</w:t>
      </w:r>
      <w:r>
        <w:rPr>
          <w:sz w:val="24"/>
          <w:szCs w:val="22"/>
          <w:lang w:val="sr-Cyrl-CS"/>
        </w:rPr>
        <w:t>73</w:t>
      </w:r>
      <w:r w:rsidRPr="00E93E70">
        <w:rPr>
          <w:sz w:val="24"/>
          <w:szCs w:val="22"/>
          <w:lang w:val="sr-Cyrl-CS"/>
        </w:rPr>
        <w:t>-</w:t>
      </w:r>
      <w:r>
        <w:rPr>
          <w:sz w:val="24"/>
          <w:szCs w:val="22"/>
          <w:lang w:val="sr-Cyrl-CS"/>
        </w:rPr>
        <w:t>500</w:t>
      </w:r>
      <w:r w:rsidRPr="00E93E70">
        <w:rPr>
          <w:sz w:val="24"/>
          <w:szCs w:val="22"/>
          <w:lang w:val="sr-Cyrl-CS"/>
        </w:rPr>
        <w:t xml:space="preserve"> или мејлом на </w:t>
      </w:r>
      <w:hyperlink r:id="rId10" w:history="1">
        <w:r w:rsidRPr="0063365E">
          <w:rPr>
            <w:rStyle w:val="Hyperlink"/>
            <w:sz w:val="24"/>
            <w:szCs w:val="22"/>
          </w:rPr>
          <w:t>finansije@vladicinhan.org.rs</w:t>
        </w:r>
      </w:hyperlink>
      <w:r w:rsidRPr="00E93E70">
        <w:rPr>
          <w:sz w:val="24"/>
          <w:szCs w:val="22"/>
        </w:rPr>
        <w:t>.</w:t>
      </w:r>
    </w:p>
    <w:p w:rsidR="00426ADE" w:rsidRPr="000A5D2D" w:rsidRDefault="00426ADE" w:rsidP="00426ADE">
      <w:pPr>
        <w:spacing w:line="240" w:lineRule="auto"/>
        <w:ind w:left="6372" w:firstLine="0"/>
        <w:rPr>
          <w:sz w:val="24"/>
          <w:szCs w:val="22"/>
          <w:lang w:val="sr-Cyrl-CS"/>
        </w:rPr>
      </w:pPr>
    </w:p>
    <w:p w:rsidR="00B75E49" w:rsidRDefault="00B75E49" w:rsidP="00426ADE">
      <w:pPr>
        <w:autoSpaceDE w:val="0"/>
        <w:autoSpaceDN w:val="0"/>
        <w:adjustRightInd w:val="0"/>
        <w:spacing w:after="0" w:line="240" w:lineRule="auto"/>
        <w:ind w:firstLine="0"/>
        <w:rPr>
          <w:sz w:val="24"/>
          <w:szCs w:val="24"/>
          <w:lang w:val="sr-Cyrl-CS"/>
        </w:rPr>
      </w:pPr>
    </w:p>
    <w:p w:rsidR="00E26215" w:rsidRPr="00E26215" w:rsidRDefault="00E26215" w:rsidP="00E26215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sr-Cyrl-CS"/>
        </w:rPr>
      </w:pPr>
      <w:r w:rsidRPr="00E26215">
        <w:rPr>
          <w:b/>
          <w:bCs/>
          <w:sz w:val="24"/>
          <w:szCs w:val="24"/>
        </w:rPr>
        <w:t xml:space="preserve">OСНОВНЕ ЕКОНОМСКЕ ПРЕТПОСТАВКЕ И СМЕРНИЦЕ ЗА ПРИПРЕМУ НАЦРТА БУЏЕТА </w:t>
      </w:r>
      <w:r w:rsidRPr="00E26215">
        <w:rPr>
          <w:b/>
          <w:bCs/>
          <w:sz w:val="24"/>
          <w:szCs w:val="24"/>
          <w:lang w:val="sr-Cyrl-CS"/>
        </w:rPr>
        <w:t>ОПШТИНЕ ВЛАДИЧИН ХАН</w:t>
      </w:r>
    </w:p>
    <w:p w:rsidR="00E26215" w:rsidRPr="00E26215" w:rsidRDefault="00E26215" w:rsidP="00E2621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sr-Cyrl-CS"/>
        </w:rPr>
      </w:pPr>
    </w:p>
    <w:p w:rsidR="00E26215" w:rsidRPr="00E26215" w:rsidRDefault="00E26215" w:rsidP="00E26215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  <w:lang w:val="sr-Cyrl-CS"/>
        </w:rPr>
      </w:pPr>
    </w:p>
    <w:p w:rsidR="009C39B2" w:rsidRDefault="00E26215" w:rsidP="00E26215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sr-Cyrl-CS"/>
        </w:rPr>
      </w:pPr>
      <w:r w:rsidRPr="00E26215">
        <w:rPr>
          <w:bCs/>
          <w:sz w:val="24"/>
          <w:szCs w:val="24"/>
        </w:rPr>
        <w:t>Фискалн</w:t>
      </w:r>
      <w:r w:rsidR="00CE5B73">
        <w:rPr>
          <w:bCs/>
          <w:sz w:val="24"/>
          <w:szCs w:val="24"/>
          <w:lang w:val="sr-Cyrl-CS"/>
        </w:rPr>
        <w:t>ом</w:t>
      </w:r>
      <w:r w:rsidRPr="00E26215">
        <w:rPr>
          <w:bCs/>
          <w:sz w:val="24"/>
          <w:szCs w:val="24"/>
        </w:rPr>
        <w:t xml:space="preserve"> стратегиј</w:t>
      </w:r>
      <w:r w:rsidR="00CE5B73">
        <w:rPr>
          <w:bCs/>
          <w:sz w:val="24"/>
          <w:szCs w:val="24"/>
          <w:lang w:val="sr-Cyrl-CS"/>
        </w:rPr>
        <w:t>ом</w:t>
      </w:r>
      <w:r w:rsidRPr="00E26215">
        <w:rPr>
          <w:bCs/>
          <w:sz w:val="24"/>
          <w:szCs w:val="24"/>
        </w:rPr>
        <w:t xml:space="preserve"> за 201</w:t>
      </w:r>
      <w:r w:rsidR="00CE5B73">
        <w:rPr>
          <w:bCs/>
          <w:sz w:val="24"/>
          <w:szCs w:val="24"/>
          <w:lang w:val="sr-Cyrl-CS"/>
        </w:rPr>
        <w:t>6</w:t>
      </w:r>
      <w:r w:rsidRPr="00E26215">
        <w:rPr>
          <w:bCs/>
          <w:sz w:val="24"/>
          <w:szCs w:val="24"/>
        </w:rPr>
        <w:t>. годину са пројекцијама за 201</w:t>
      </w:r>
      <w:r w:rsidR="00CE5B73">
        <w:rPr>
          <w:bCs/>
          <w:sz w:val="24"/>
          <w:szCs w:val="24"/>
          <w:lang w:val="sr-Cyrl-CS"/>
        </w:rPr>
        <w:t>7</w:t>
      </w:r>
      <w:r w:rsidRPr="00E26215">
        <w:rPr>
          <w:bCs/>
          <w:sz w:val="24"/>
          <w:szCs w:val="24"/>
        </w:rPr>
        <w:t>. и 201</w:t>
      </w:r>
      <w:r w:rsidR="00CE5B73">
        <w:rPr>
          <w:bCs/>
          <w:sz w:val="24"/>
          <w:szCs w:val="24"/>
          <w:lang w:val="sr-Cyrl-CS"/>
        </w:rPr>
        <w:t>8</w:t>
      </w:r>
      <w:r w:rsidRPr="00E26215">
        <w:rPr>
          <w:bCs/>
          <w:sz w:val="24"/>
          <w:szCs w:val="24"/>
        </w:rPr>
        <w:t>. годину (у даљем</w:t>
      </w:r>
      <w:r w:rsidRPr="00E26215">
        <w:rPr>
          <w:bCs/>
          <w:sz w:val="24"/>
          <w:szCs w:val="24"/>
          <w:lang w:val="sr-Cyrl-CS"/>
        </w:rPr>
        <w:t xml:space="preserve"> </w:t>
      </w:r>
      <w:r w:rsidRPr="00E26215">
        <w:rPr>
          <w:bCs/>
          <w:sz w:val="24"/>
          <w:szCs w:val="24"/>
        </w:rPr>
        <w:t xml:space="preserve">тексту Фискална стратегија) </w:t>
      </w:r>
      <w:r w:rsidR="00CE5B73">
        <w:rPr>
          <w:bCs/>
          <w:sz w:val="24"/>
          <w:szCs w:val="24"/>
          <w:lang w:val="sr-Cyrl-CS"/>
        </w:rPr>
        <w:t xml:space="preserve">дефинисан је </w:t>
      </w:r>
      <w:r w:rsidR="009C39B2">
        <w:rPr>
          <w:bCs/>
          <w:sz w:val="24"/>
          <w:szCs w:val="24"/>
          <w:lang w:val="sr-Cyrl-CS"/>
        </w:rPr>
        <w:t>стратешк</w:t>
      </w:r>
      <w:r w:rsidR="00CE5B73">
        <w:rPr>
          <w:bCs/>
          <w:sz w:val="24"/>
          <w:szCs w:val="24"/>
          <w:lang w:val="sr-Cyrl-CS"/>
        </w:rPr>
        <w:t>и</w:t>
      </w:r>
      <w:r w:rsidR="009C39B2">
        <w:rPr>
          <w:bCs/>
          <w:sz w:val="24"/>
          <w:szCs w:val="24"/>
          <w:lang w:val="sr-Cyrl-CS"/>
        </w:rPr>
        <w:t xml:space="preserve"> развојни </w:t>
      </w:r>
      <w:r w:rsidR="00CE5B73">
        <w:rPr>
          <w:bCs/>
          <w:sz w:val="24"/>
          <w:szCs w:val="24"/>
          <w:lang w:val="sr-Cyrl-CS"/>
        </w:rPr>
        <w:t>оквир</w:t>
      </w:r>
      <w:r w:rsidR="009C39B2">
        <w:rPr>
          <w:bCs/>
          <w:sz w:val="24"/>
          <w:szCs w:val="24"/>
          <w:lang w:val="sr-Cyrl-CS"/>
        </w:rPr>
        <w:t xml:space="preserve"> у оквиру кога је опредељена и економска полит</w:t>
      </w:r>
      <w:r w:rsidR="00D31354">
        <w:rPr>
          <w:bCs/>
          <w:sz w:val="24"/>
          <w:szCs w:val="24"/>
          <w:lang w:val="sr-Cyrl-CS"/>
        </w:rPr>
        <w:t>ика за наредни средњорочни пери</w:t>
      </w:r>
      <w:r w:rsidR="009C39B2">
        <w:rPr>
          <w:bCs/>
          <w:sz w:val="24"/>
          <w:szCs w:val="24"/>
          <w:lang w:val="sr-Cyrl-CS"/>
        </w:rPr>
        <w:t>од. Основне карактеристике овог оквира су:</w:t>
      </w:r>
    </w:p>
    <w:p w:rsidR="001A1C11" w:rsidRPr="001A1C11" w:rsidRDefault="009C39B2" w:rsidP="009C39B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 xml:space="preserve">Стратешка оријентација Републике </w:t>
      </w:r>
      <w:r w:rsidR="00430B95">
        <w:rPr>
          <w:bCs/>
          <w:sz w:val="24"/>
          <w:szCs w:val="24"/>
          <w:lang w:val="sr-Cyrl-CS"/>
        </w:rPr>
        <w:t xml:space="preserve">Србије </w:t>
      </w:r>
      <w:r w:rsidR="00401DAE">
        <w:rPr>
          <w:bCs/>
          <w:sz w:val="24"/>
          <w:szCs w:val="24"/>
          <w:lang w:val="sr-Cyrl-CS"/>
        </w:rPr>
        <w:t>на процес европских интеграција и</w:t>
      </w:r>
      <w:r w:rsidR="00430B95">
        <w:rPr>
          <w:bCs/>
          <w:sz w:val="24"/>
          <w:szCs w:val="24"/>
          <w:lang w:val="sr-Cyrl-CS"/>
        </w:rPr>
        <w:t>,</w:t>
      </w:r>
      <w:r w:rsidR="00401DAE">
        <w:rPr>
          <w:bCs/>
          <w:sz w:val="24"/>
          <w:szCs w:val="24"/>
          <w:lang w:val="sr-Cyrl-CS"/>
        </w:rPr>
        <w:t xml:space="preserve"> са тим у вези, програм  економских реформи  </w:t>
      </w:r>
      <w:r w:rsidR="00A80C0B">
        <w:rPr>
          <w:bCs/>
          <w:sz w:val="24"/>
          <w:szCs w:val="24"/>
          <w:lang w:val="sr-Cyrl-CS"/>
        </w:rPr>
        <w:t>који, између ост</w:t>
      </w:r>
      <w:r w:rsidR="00430B95">
        <w:rPr>
          <w:bCs/>
          <w:sz w:val="24"/>
          <w:szCs w:val="24"/>
          <w:lang w:val="sr-Cyrl-CS"/>
        </w:rPr>
        <w:t>алог, подразумева стварање стаб</w:t>
      </w:r>
      <w:r w:rsidR="00A80C0B">
        <w:rPr>
          <w:bCs/>
          <w:sz w:val="24"/>
          <w:szCs w:val="24"/>
          <w:lang w:val="sr-Cyrl-CS"/>
        </w:rPr>
        <w:t xml:space="preserve">илног економског и монетарног окружења, развој тржишне економије, </w:t>
      </w:r>
    </w:p>
    <w:p w:rsidR="001A1C11" w:rsidRPr="001A1C11" w:rsidRDefault="001A1C11" w:rsidP="009C39B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 xml:space="preserve">Усвојен  пакет мера за успостављање стабилности јавних финансија и целокупног макроекономског амбијента, </w:t>
      </w:r>
    </w:p>
    <w:p w:rsidR="00E26215" w:rsidRPr="00811307" w:rsidRDefault="001A1C11" w:rsidP="009C39B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 xml:space="preserve">Структурне реформе, </w:t>
      </w:r>
      <w:r w:rsidR="00234028">
        <w:rPr>
          <w:bCs/>
          <w:sz w:val="24"/>
          <w:szCs w:val="24"/>
          <w:lang w:val="sr-Cyrl-CS"/>
        </w:rPr>
        <w:t>са убрзаним опоравком привредне активности, и континуираним смањењем фискалог дефицита</w:t>
      </w:r>
      <w:r w:rsidR="00CE5B73" w:rsidRPr="009C39B2">
        <w:rPr>
          <w:bCs/>
          <w:sz w:val="24"/>
          <w:szCs w:val="24"/>
          <w:lang w:val="sr-Cyrl-CS"/>
        </w:rPr>
        <w:t xml:space="preserve"> </w:t>
      </w:r>
    </w:p>
    <w:p w:rsidR="00811307" w:rsidRPr="009C39B2" w:rsidRDefault="00811307" w:rsidP="009C39B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Унапређење пос</w:t>
      </w:r>
      <w:r w:rsidR="00E020B7">
        <w:rPr>
          <w:bCs/>
          <w:sz w:val="24"/>
          <w:szCs w:val="24"/>
          <w:lang w:val="sr-Cyrl-CS"/>
        </w:rPr>
        <w:t>л</w:t>
      </w:r>
      <w:r>
        <w:rPr>
          <w:bCs/>
          <w:sz w:val="24"/>
          <w:szCs w:val="24"/>
          <w:lang w:val="sr-Cyrl-CS"/>
        </w:rPr>
        <w:t>овног и инвестиционог амбијента у циљу стварања основе за оживљавање привредне активности</w:t>
      </w:r>
    </w:p>
    <w:p w:rsidR="004D4706" w:rsidRDefault="004D4706" w:rsidP="00E26215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sr-Cyrl-CS"/>
        </w:rPr>
      </w:pPr>
    </w:p>
    <w:p w:rsidR="00E26215" w:rsidRPr="00E26215" w:rsidRDefault="00E26215" w:rsidP="00E26215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sr-Cyrl-CS"/>
        </w:rPr>
      </w:pPr>
      <w:r w:rsidRPr="00E26215">
        <w:rPr>
          <w:b/>
          <w:bCs/>
          <w:sz w:val="24"/>
          <w:szCs w:val="24"/>
        </w:rPr>
        <w:t xml:space="preserve">Основни циљеви </w:t>
      </w:r>
      <w:r w:rsidRPr="00E26215">
        <w:rPr>
          <w:b/>
          <w:bCs/>
          <w:sz w:val="24"/>
          <w:szCs w:val="24"/>
          <w:lang w:val="sr-Cyrl-CS"/>
        </w:rPr>
        <w:t>макро</w:t>
      </w:r>
      <w:r w:rsidRPr="00E26215">
        <w:rPr>
          <w:b/>
          <w:bCs/>
          <w:sz w:val="24"/>
          <w:szCs w:val="24"/>
        </w:rPr>
        <w:t>економске политике су:</w:t>
      </w:r>
    </w:p>
    <w:p w:rsidR="00E26215" w:rsidRPr="00E26215" w:rsidRDefault="00E26215" w:rsidP="00E26215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sr-Cyrl-CS"/>
        </w:rPr>
      </w:pPr>
    </w:p>
    <w:p w:rsidR="00E26215" w:rsidRPr="00E26215" w:rsidRDefault="00E020B7" w:rsidP="00E2621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  <w:lang w:val="sr-Cyrl-CS"/>
        </w:rPr>
        <w:t xml:space="preserve">Наставак спровођења мера фискалне консолидације, одржавање макорекономске стабилности уз заустављање даљег раста </w:t>
      </w:r>
      <w:r w:rsidR="009374A5">
        <w:rPr>
          <w:bCs/>
          <w:sz w:val="24"/>
          <w:szCs w:val="24"/>
          <w:lang w:val="sr-Cyrl-CS"/>
        </w:rPr>
        <w:t>дуга и успостављање тренда његовог смањења</w:t>
      </w:r>
      <w:r w:rsidR="00E26215" w:rsidRPr="00E26215">
        <w:rPr>
          <w:bCs/>
          <w:sz w:val="24"/>
          <w:szCs w:val="24"/>
        </w:rPr>
        <w:t>;</w:t>
      </w:r>
    </w:p>
    <w:p w:rsidR="00E26215" w:rsidRPr="00E26215" w:rsidRDefault="009374A5" w:rsidP="00E2621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  <w:lang w:val="sr-Cyrl-CS"/>
        </w:rPr>
        <w:t>Јачање стабилности и отпорности финансијског сектора решавањем питања проблематичних кредита</w:t>
      </w:r>
      <w:r w:rsidR="00E26215" w:rsidRPr="00E26215">
        <w:rPr>
          <w:bCs/>
          <w:sz w:val="24"/>
          <w:szCs w:val="24"/>
        </w:rPr>
        <w:t>;</w:t>
      </w:r>
      <w:r>
        <w:rPr>
          <w:bCs/>
          <w:sz w:val="24"/>
          <w:szCs w:val="24"/>
          <w:lang w:val="sr-Cyrl-CS"/>
        </w:rPr>
        <w:t xml:space="preserve"> и</w:t>
      </w:r>
    </w:p>
    <w:p w:rsidR="00E26215" w:rsidRPr="00E26215" w:rsidRDefault="009374A5" w:rsidP="00E2621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Отклањање препрека привредном расту и подизању конкурентности спровођењем свеобухватних структурних реформи и наставак примене структурних реформи, посебно у домену јавних предузећа, као и подизање ефикасности јавног сектора</w:t>
      </w:r>
      <w:r w:rsidR="00E26215" w:rsidRPr="00E26215">
        <w:rPr>
          <w:bCs/>
          <w:sz w:val="24"/>
          <w:szCs w:val="24"/>
        </w:rPr>
        <w:t>.</w:t>
      </w:r>
    </w:p>
    <w:p w:rsidR="00E26215" w:rsidRPr="00E26215" w:rsidRDefault="00E26215" w:rsidP="00E26215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sr-Cyrl-CS"/>
        </w:rPr>
      </w:pPr>
    </w:p>
    <w:p w:rsidR="00E26215" w:rsidRPr="00E26215" w:rsidRDefault="00E26215" w:rsidP="00E26215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sr-Cyrl-CS"/>
        </w:rPr>
      </w:pPr>
      <w:r w:rsidRPr="00E26215">
        <w:rPr>
          <w:b/>
          <w:bCs/>
          <w:sz w:val="24"/>
          <w:szCs w:val="24"/>
        </w:rPr>
        <w:t>Основни циљеви и приоритети фискалне политике у наредном периоду су:</w:t>
      </w:r>
    </w:p>
    <w:p w:rsidR="00E26215" w:rsidRPr="00E26215" w:rsidRDefault="00E26215" w:rsidP="00E26215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sr-Cyrl-CS"/>
        </w:rPr>
      </w:pPr>
    </w:p>
    <w:p w:rsidR="00E26215" w:rsidRPr="00E26215" w:rsidRDefault="00E26215" w:rsidP="00E2621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E26215">
        <w:rPr>
          <w:bCs/>
          <w:sz w:val="24"/>
          <w:szCs w:val="24"/>
        </w:rPr>
        <w:t>јасна приоритизација капиталних/инвестиционих пројеката у којима ће држава имати</w:t>
      </w:r>
    </w:p>
    <w:p w:rsidR="00E26215" w:rsidRPr="00E26215" w:rsidRDefault="00E26215" w:rsidP="00070579">
      <w:pPr>
        <w:autoSpaceDE w:val="0"/>
        <w:autoSpaceDN w:val="0"/>
        <w:adjustRightInd w:val="0"/>
        <w:spacing w:after="0" w:line="240" w:lineRule="auto"/>
        <w:ind w:left="720" w:firstLine="0"/>
        <w:rPr>
          <w:bCs/>
          <w:sz w:val="24"/>
          <w:szCs w:val="24"/>
        </w:rPr>
      </w:pPr>
      <w:r w:rsidRPr="00E26215">
        <w:rPr>
          <w:bCs/>
          <w:sz w:val="24"/>
          <w:szCs w:val="24"/>
        </w:rPr>
        <w:t>улогу инвеститора и превођење других таквих пројеката на модел концесионог</w:t>
      </w:r>
      <w:r w:rsidRPr="00E26215">
        <w:rPr>
          <w:bCs/>
          <w:sz w:val="24"/>
          <w:szCs w:val="24"/>
          <w:lang w:val="sr-Cyrl-CS"/>
        </w:rPr>
        <w:t xml:space="preserve"> </w:t>
      </w:r>
      <w:r w:rsidRPr="00E26215">
        <w:rPr>
          <w:bCs/>
          <w:sz w:val="24"/>
          <w:szCs w:val="24"/>
        </w:rPr>
        <w:t>финансирања и јавно-приватних партнерстава;</w:t>
      </w:r>
    </w:p>
    <w:p w:rsidR="00E26215" w:rsidRPr="00E26215" w:rsidRDefault="00E26215" w:rsidP="00E2621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E26215">
        <w:rPr>
          <w:bCs/>
          <w:sz w:val="24"/>
          <w:szCs w:val="24"/>
        </w:rPr>
        <w:t>јачање пореске дисциплине која подразумева побољшање система наплате пореза и</w:t>
      </w:r>
      <w:r w:rsidRPr="00E26215">
        <w:rPr>
          <w:bCs/>
          <w:sz w:val="24"/>
          <w:szCs w:val="24"/>
          <w:lang w:val="sr-Cyrl-CS"/>
        </w:rPr>
        <w:t xml:space="preserve"> </w:t>
      </w:r>
      <w:r w:rsidRPr="00E26215">
        <w:rPr>
          <w:bCs/>
          <w:sz w:val="24"/>
          <w:szCs w:val="24"/>
        </w:rPr>
        <w:t>смањење сиве економије</w:t>
      </w:r>
      <w:r w:rsidRPr="00E26215">
        <w:rPr>
          <w:bCs/>
          <w:sz w:val="24"/>
          <w:szCs w:val="24"/>
          <w:lang w:val="sr-Cyrl-CS"/>
        </w:rPr>
        <w:t xml:space="preserve"> односно пореске евазије</w:t>
      </w:r>
      <w:r w:rsidRPr="00E26215">
        <w:rPr>
          <w:bCs/>
          <w:sz w:val="24"/>
          <w:szCs w:val="24"/>
        </w:rPr>
        <w:t>;</w:t>
      </w:r>
    </w:p>
    <w:p w:rsidR="00E26215" w:rsidRPr="00E26215" w:rsidRDefault="00E26215" w:rsidP="00E2621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E26215">
        <w:rPr>
          <w:bCs/>
          <w:sz w:val="24"/>
          <w:szCs w:val="24"/>
        </w:rPr>
        <w:t xml:space="preserve">разматрање, </w:t>
      </w:r>
      <w:r w:rsidR="006C2BC4">
        <w:rPr>
          <w:bCs/>
          <w:sz w:val="24"/>
          <w:szCs w:val="24"/>
          <w:lang w:val="sr-Cyrl-CS"/>
        </w:rPr>
        <w:t xml:space="preserve"> </w:t>
      </w:r>
      <w:r w:rsidRPr="00E26215">
        <w:rPr>
          <w:bCs/>
          <w:sz w:val="24"/>
          <w:szCs w:val="24"/>
        </w:rPr>
        <w:t xml:space="preserve">у средњем року, </w:t>
      </w:r>
      <w:r w:rsidR="006C2BC4">
        <w:rPr>
          <w:bCs/>
          <w:sz w:val="24"/>
          <w:szCs w:val="24"/>
          <w:lang w:val="sr-Cyrl-CS"/>
        </w:rPr>
        <w:t xml:space="preserve"> </w:t>
      </w:r>
      <w:r w:rsidRPr="00E26215">
        <w:rPr>
          <w:bCs/>
          <w:sz w:val="24"/>
          <w:szCs w:val="24"/>
        </w:rPr>
        <w:t>постепеног пребацивања тежишта пореске политике са</w:t>
      </w:r>
      <w:r w:rsidRPr="00E26215">
        <w:rPr>
          <w:bCs/>
          <w:sz w:val="24"/>
          <w:szCs w:val="24"/>
          <w:lang w:val="sr-Cyrl-CS"/>
        </w:rPr>
        <w:t xml:space="preserve"> </w:t>
      </w:r>
      <w:r w:rsidRPr="00E26215">
        <w:rPr>
          <w:bCs/>
          <w:sz w:val="24"/>
          <w:szCs w:val="24"/>
        </w:rPr>
        <w:t>намета на рад на друге изворе пореских прихода, и то искључиво на начин који би са</w:t>
      </w:r>
      <w:r w:rsidRPr="00E26215">
        <w:rPr>
          <w:bCs/>
          <w:sz w:val="24"/>
          <w:szCs w:val="24"/>
          <w:lang w:val="sr-Cyrl-CS"/>
        </w:rPr>
        <w:t xml:space="preserve"> </w:t>
      </w:r>
      <w:r w:rsidRPr="00E26215">
        <w:rPr>
          <w:bCs/>
          <w:sz w:val="24"/>
          <w:szCs w:val="24"/>
        </w:rPr>
        <w:t>сигурношћу био најмање билансно неутралан;</w:t>
      </w:r>
    </w:p>
    <w:p w:rsidR="00E26215" w:rsidRPr="00E26215" w:rsidRDefault="00E26215" w:rsidP="00E2621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E26215">
        <w:rPr>
          <w:bCs/>
          <w:sz w:val="24"/>
          <w:szCs w:val="24"/>
        </w:rPr>
        <w:t>јачање дугорочне фискалне одрживости кроз спровођење структурних реформи,</w:t>
      </w:r>
      <w:r w:rsidRPr="00E26215">
        <w:rPr>
          <w:bCs/>
          <w:sz w:val="24"/>
          <w:szCs w:val="24"/>
          <w:lang w:val="sr-Cyrl-CS"/>
        </w:rPr>
        <w:t xml:space="preserve"> </w:t>
      </w:r>
      <w:r w:rsidRPr="00E26215">
        <w:rPr>
          <w:bCs/>
          <w:sz w:val="24"/>
          <w:szCs w:val="24"/>
        </w:rPr>
        <w:t>посебно реформи јавног сектора.</w:t>
      </w:r>
    </w:p>
    <w:p w:rsidR="00E26215" w:rsidRPr="00E26215" w:rsidRDefault="00E26215" w:rsidP="00E2621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E26215">
        <w:rPr>
          <w:bCs/>
          <w:sz w:val="24"/>
          <w:szCs w:val="24"/>
          <w:lang w:val="sr-Cyrl-CS"/>
        </w:rPr>
        <w:t>Рационализација јавног сектора кр</w:t>
      </w:r>
      <w:r w:rsidR="006C2BC4">
        <w:rPr>
          <w:bCs/>
          <w:sz w:val="24"/>
          <w:szCs w:val="24"/>
          <w:lang w:val="sr-Cyrl-CS"/>
        </w:rPr>
        <w:t>о</w:t>
      </w:r>
      <w:r w:rsidRPr="00E26215">
        <w:rPr>
          <w:bCs/>
          <w:sz w:val="24"/>
          <w:szCs w:val="24"/>
          <w:lang w:val="sr-Cyrl-CS"/>
        </w:rPr>
        <w:t>з унапре</w:t>
      </w:r>
      <w:r w:rsidR="00070579">
        <w:rPr>
          <w:bCs/>
          <w:sz w:val="24"/>
          <w:szCs w:val="24"/>
          <w:lang w:val="sr-Cyrl-CS"/>
        </w:rPr>
        <w:t>ђ</w:t>
      </w:r>
      <w:r w:rsidRPr="00E26215">
        <w:rPr>
          <w:bCs/>
          <w:sz w:val="24"/>
          <w:szCs w:val="24"/>
          <w:lang w:val="sr-Cyrl-CS"/>
        </w:rPr>
        <w:t>ење и корпоратизацију пословања у јавним предузећима,</w:t>
      </w:r>
    </w:p>
    <w:p w:rsidR="00E26215" w:rsidRPr="00E26215" w:rsidRDefault="00E26215" w:rsidP="00E26215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E26215">
        <w:rPr>
          <w:bCs/>
          <w:sz w:val="24"/>
          <w:szCs w:val="24"/>
          <w:lang w:val="sr-Cyrl-CS"/>
        </w:rPr>
        <w:t>Политика расхода усмерава се на поштовање посебних фискалних правила у делу индексација плата и пензија као и кроз наставак релативног смањења текућих расхода (нарочито за субвенције и буџетске кредите привреди).</w:t>
      </w:r>
    </w:p>
    <w:p w:rsidR="00E26215" w:rsidRPr="00E26215" w:rsidRDefault="00E26215" w:rsidP="00E26215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sr-Cyrl-CS"/>
        </w:rPr>
      </w:pPr>
    </w:p>
    <w:p w:rsidR="00E26215" w:rsidRPr="00E26215" w:rsidRDefault="00E26215" w:rsidP="00E26215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sr-Cyrl-CS"/>
        </w:rPr>
      </w:pPr>
      <w:r w:rsidRPr="00E26215">
        <w:rPr>
          <w:b/>
          <w:bCs/>
          <w:sz w:val="24"/>
          <w:szCs w:val="24"/>
        </w:rPr>
        <w:t>У даљем тексту дајемо преглед појединих макроекономских показатеља који су од</w:t>
      </w:r>
      <w:r w:rsidRPr="00E26215">
        <w:rPr>
          <w:b/>
          <w:bCs/>
          <w:sz w:val="24"/>
          <w:szCs w:val="24"/>
          <w:lang w:val="sr-Cyrl-CS"/>
        </w:rPr>
        <w:t xml:space="preserve"> </w:t>
      </w:r>
      <w:r w:rsidRPr="00E26215">
        <w:rPr>
          <w:b/>
          <w:bCs/>
          <w:sz w:val="24"/>
          <w:szCs w:val="24"/>
        </w:rPr>
        <w:t xml:space="preserve">значаја за израду Буџета </w:t>
      </w:r>
      <w:r w:rsidRPr="00E26215">
        <w:rPr>
          <w:b/>
          <w:bCs/>
          <w:sz w:val="24"/>
          <w:szCs w:val="24"/>
          <w:lang w:val="sr-Cyrl-CS"/>
        </w:rPr>
        <w:t>Општине Владичин Хан</w:t>
      </w:r>
      <w:r w:rsidRPr="00E26215">
        <w:rPr>
          <w:b/>
          <w:bCs/>
          <w:sz w:val="24"/>
          <w:szCs w:val="24"/>
        </w:rPr>
        <w:t xml:space="preserve"> за 201</w:t>
      </w:r>
      <w:r w:rsidR="00AD3DEB">
        <w:rPr>
          <w:b/>
          <w:bCs/>
          <w:sz w:val="24"/>
          <w:szCs w:val="24"/>
          <w:lang w:val="sr-Cyrl-CS"/>
        </w:rPr>
        <w:t>7</w:t>
      </w:r>
      <w:r w:rsidRPr="00E26215">
        <w:rPr>
          <w:b/>
          <w:bCs/>
          <w:sz w:val="24"/>
          <w:szCs w:val="24"/>
        </w:rPr>
        <w:t>. и наредне две фискалне године</w:t>
      </w:r>
      <w:r w:rsidRPr="00E26215">
        <w:rPr>
          <w:b/>
          <w:bCs/>
          <w:sz w:val="24"/>
          <w:szCs w:val="24"/>
          <w:lang w:val="sr-Cyrl-CS"/>
        </w:rPr>
        <w:t xml:space="preserve"> а </w:t>
      </w:r>
      <w:r w:rsidRPr="00E26215">
        <w:rPr>
          <w:b/>
          <w:sz w:val="24"/>
          <w:szCs w:val="24"/>
          <w:lang w:val="sr-Cyrl-CS"/>
        </w:rPr>
        <w:t>на основу последњих пројекција Народне Банке Србије, Републичког Завода за статистику и Министарства финансија</w:t>
      </w:r>
    </w:p>
    <w:p w:rsidR="00E26215" w:rsidRDefault="00E26215" w:rsidP="00A254F9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i/>
          <w:iCs/>
          <w:sz w:val="22"/>
          <w:szCs w:val="22"/>
          <w:lang w:val="sr-Cyrl-CS"/>
        </w:rPr>
      </w:pPr>
      <w:r w:rsidRPr="00531768">
        <w:rPr>
          <w:b/>
          <w:bCs/>
          <w:i/>
          <w:iCs/>
          <w:sz w:val="22"/>
          <w:szCs w:val="22"/>
        </w:rPr>
        <w:lastRenderedPageBreak/>
        <w:t>Табела: Пројекција основних макроекономских показатеља РС у периоду 201</w:t>
      </w:r>
      <w:r w:rsidRPr="00531768">
        <w:rPr>
          <w:b/>
          <w:bCs/>
          <w:i/>
          <w:iCs/>
          <w:sz w:val="22"/>
          <w:szCs w:val="22"/>
          <w:lang w:val="sr-Cyrl-CS"/>
        </w:rPr>
        <w:t>5</w:t>
      </w:r>
      <w:r w:rsidRPr="00531768">
        <w:rPr>
          <w:b/>
          <w:bCs/>
          <w:i/>
          <w:iCs/>
          <w:sz w:val="22"/>
          <w:szCs w:val="22"/>
        </w:rPr>
        <w:t>– 201</w:t>
      </w:r>
      <w:r w:rsidRPr="00531768">
        <w:rPr>
          <w:b/>
          <w:bCs/>
          <w:i/>
          <w:iCs/>
          <w:sz w:val="22"/>
          <w:szCs w:val="22"/>
          <w:lang w:val="sr-Cyrl-CS"/>
        </w:rPr>
        <w:t>8</w:t>
      </w:r>
      <w:r w:rsidRPr="00531768">
        <w:rPr>
          <w:b/>
          <w:bCs/>
          <w:i/>
          <w:iCs/>
          <w:sz w:val="22"/>
          <w:szCs w:val="22"/>
        </w:rPr>
        <w:t xml:space="preserve">. </w:t>
      </w:r>
      <w:r w:rsidR="00A2089F">
        <w:rPr>
          <w:b/>
          <w:bCs/>
          <w:i/>
          <w:iCs/>
          <w:sz w:val="22"/>
          <w:szCs w:val="22"/>
          <w:lang w:val="sr-Cyrl-CS"/>
        </w:rPr>
        <w:t>Г</w:t>
      </w:r>
      <w:r w:rsidRPr="00531768">
        <w:rPr>
          <w:b/>
          <w:bCs/>
          <w:i/>
          <w:iCs/>
          <w:sz w:val="22"/>
          <w:szCs w:val="22"/>
        </w:rPr>
        <w:t>од</w:t>
      </w:r>
    </w:p>
    <w:p w:rsidR="00A2089F" w:rsidRPr="00A2089F" w:rsidRDefault="00A2089F" w:rsidP="00A254F9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  <w:i/>
          <w:iCs/>
          <w:sz w:val="22"/>
          <w:szCs w:val="22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428"/>
        <w:gridCol w:w="1170"/>
        <w:gridCol w:w="1440"/>
        <w:gridCol w:w="1430"/>
        <w:gridCol w:w="1108"/>
      </w:tblGrid>
      <w:tr w:rsidR="00E26215" w:rsidRPr="00531768" w:rsidTr="00A80D2E">
        <w:tc>
          <w:tcPr>
            <w:tcW w:w="4428" w:type="dxa"/>
          </w:tcPr>
          <w:p w:rsidR="00E26215" w:rsidRPr="00531768" w:rsidRDefault="00E26215" w:rsidP="00A80D2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170" w:type="dxa"/>
          </w:tcPr>
          <w:p w:rsidR="00E26215" w:rsidRPr="00531768" w:rsidRDefault="00E26215" w:rsidP="00A254F9">
            <w:pPr>
              <w:ind w:firstLine="72"/>
              <w:jc w:val="left"/>
              <w:rPr>
                <w:lang w:val="sr-Cyrl-CS"/>
              </w:rPr>
            </w:pPr>
            <w:r w:rsidRPr="00531768">
              <w:rPr>
                <w:rFonts w:ascii="Calibri" w:hAnsi="Calibri" w:cs="Calibri"/>
                <w:sz w:val="22"/>
                <w:szCs w:val="22"/>
                <w:lang w:val="sr-Cyrl-CS"/>
              </w:rPr>
              <w:t>Процена</w:t>
            </w:r>
          </w:p>
        </w:tc>
        <w:tc>
          <w:tcPr>
            <w:tcW w:w="3978" w:type="dxa"/>
            <w:gridSpan w:val="3"/>
          </w:tcPr>
          <w:p w:rsidR="00E26215" w:rsidRPr="00531768" w:rsidRDefault="00E26215" w:rsidP="00A80D2E">
            <w:pPr>
              <w:jc w:val="center"/>
            </w:pPr>
            <w:r w:rsidRPr="00531768">
              <w:rPr>
                <w:rFonts w:ascii="Calibri" w:hAnsi="Calibri" w:cs="Calibri"/>
                <w:sz w:val="22"/>
                <w:szCs w:val="22"/>
              </w:rPr>
              <w:t>ПРОЈЕКЦИЈА</w:t>
            </w:r>
          </w:p>
        </w:tc>
      </w:tr>
      <w:tr w:rsidR="00E26215" w:rsidRPr="00531768" w:rsidTr="00A80D2E">
        <w:tc>
          <w:tcPr>
            <w:tcW w:w="4428" w:type="dxa"/>
          </w:tcPr>
          <w:p w:rsidR="00E26215" w:rsidRPr="00531768" w:rsidRDefault="00E26215" w:rsidP="00A80D2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170" w:type="dxa"/>
          </w:tcPr>
          <w:p w:rsidR="00E26215" w:rsidRPr="00531768" w:rsidRDefault="00E26215" w:rsidP="00A254F9">
            <w:pPr>
              <w:ind w:firstLine="342"/>
              <w:rPr>
                <w:lang w:val="sr-Cyrl-CS"/>
              </w:rPr>
            </w:pPr>
            <w:r w:rsidRPr="00531768">
              <w:rPr>
                <w:rFonts w:ascii="Calibri" w:hAnsi="Calibri" w:cs="Calibri"/>
                <w:sz w:val="22"/>
                <w:szCs w:val="22"/>
              </w:rPr>
              <w:t>201</w:t>
            </w:r>
            <w:r w:rsidRPr="00531768">
              <w:rPr>
                <w:rFonts w:ascii="Calibri" w:hAnsi="Calibri" w:cs="Calibri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440" w:type="dxa"/>
          </w:tcPr>
          <w:p w:rsidR="00E26215" w:rsidRPr="00531768" w:rsidRDefault="00E26215" w:rsidP="00A80D2E">
            <w:pPr>
              <w:jc w:val="center"/>
              <w:rPr>
                <w:lang w:val="sr-Cyrl-CS"/>
              </w:rPr>
            </w:pPr>
            <w:r w:rsidRPr="00531768">
              <w:rPr>
                <w:rFonts w:ascii="Calibri" w:hAnsi="Calibri" w:cs="Calibri"/>
                <w:sz w:val="22"/>
                <w:szCs w:val="22"/>
              </w:rPr>
              <w:t>201</w:t>
            </w:r>
            <w:r w:rsidRPr="00531768">
              <w:rPr>
                <w:rFonts w:ascii="Calibri" w:hAnsi="Calibri" w:cs="Calibri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430" w:type="dxa"/>
          </w:tcPr>
          <w:p w:rsidR="00E26215" w:rsidRPr="00531768" w:rsidRDefault="00E26215" w:rsidP="00A80D2E">
            <w:pPr>
              <w:jc w:val="center"/>
              <w:rPr>
                <w:lang w:val="sr-Cyrl-CS"/>
              </w:rPr>
            </w:pPr>
            <w:r w:rsidRPr="00531768">
              <w:rPr>
                <w:rFonts w:ascii="Calibri" w:hAnsi="Calibri" w:cs="Calibri"/>
                <w:sz w:val="22"/>
                <w:szCs w:val="22"/>
              </w:rPr>
              <w:t>201</w:t>
            </w:r>
            <w:r w:rsidRPr="00531768">
              <w:rPr>
                <w:rFonts w:ascii="Calibri" w:hAnsi="Calibri" w:cs="Calibri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108" w:type="dxa"/>
          </w:tcPr>
          <w:p w:rsidR="00E26215" w:rsidRPr="00531768" w:rsidRDefault="00E26215" w:rsidP="00A254F9">
            <w:pPr>
              <w:ind w:firstLine="352"/>
              <w:jc w:val="center"/>
              <w:rPr>
                <w:lang w:val="sr-Cyrl-CS"/>
              </w:rPr>
            </w:pPr>
            <w:r w:rsidRPr="00531768">
              <w:rPr>
                <w:rFonts w:ascii="Calibri" w:hAnsi="Calibri" w:cs="Calibri"/>
                <w:sz w:val="22"/>
                <w:szCs w:val="22"/>
              </w:rPr>
              <w:t>201</w:t>
            </w:r>
            <w:r w:rsidRPr="00531768">
              <w:rPr>
                <w:rFonts w:ascii="Calibri" w:hAnsi="Calibri" w:cs="Calibri"/>
                <w:sz w:val="22"/>
                <w:szCs w:val="22"/>
                <w:lang w:val="sr-Cyrl-CS"/>
              </w:rPr>
              <w:t>8</w:t>
            </w:r>
          </w:p>
        </w:tc>
      </w:tr>
      <w:tr w:rsidR="00E26215" w:rsidRPr="00531768" w:rsidTr="00A80D2E">
        <w:tc>
          <w:tcPr>
            <w:tcW w:w="4428" w:type="dxa"/>
          </w:tcPr>
          <w:p w:rsidR="00E26215" w:rsidRPr="00531768" w:rsidRDefault="00E26215" w:rsidP="00211C6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Calibri" w:hAnsi="Calibri" w:cs="Calibri"/>
                <w:sz w:val="22"/>
                <w:szCs w:val="22"/>
              </w:rPr>
              <w:t xml:space="preserve">БДП, </w:t>
            </w:r>
            <w:r w:rsidRPr="00531768">
              <w:rPr>
                <w:rFonts w:ascii="Calibri" w:hAnsi="Calibri" w:cs="Calibri"/>
                <w:sz w:val="22"/>
                <w:szCs w:val="22"/>
                <w:lang w:val="sr-Cyrl-CS"/>
              </w:rPr>
              <w:t>у м</w:t>
            </w:r>
            <w:r w:rsidR="00211C6A">
              <w:rPr>
                <w:rFonts w:ascii="Calibri" w:hAnsi="Calibri" w:cs="Calibri"/>
                <w:sz w:val="22"/>
                <w:szCs w:val="22"/>
                <w:lang w:val="sr-Cyrl-CS"/>
              </w:rPr>
              <w:t>лрд</w:t>
            </w:r>
            <w:r w:rsidRPr="00531768">
              <w:rPr>
                <w:rFonts w:ascii="Calibri" w:hAnsi="Calibri" w:cs="Calibri"/>
                <w:sz w:val="22"/>
                <w:szCs w:val="22"/>
                <w:lang w:val="sr-Cyrl-CS"/>
              </w:rPr>
              <w:t>. динара – текуће цене</w:t>
            </w:r>
          </w:p>
        </w:tc>
        <w:tc>
          <w:tcPr>
            <w:tcW w:w="1170" w:type="dxa"/>
          </w:tcPr>
          <w:p w:rsidR="00E26215" w:rsidRPr="00531768" w:rsidRDefault="00E26215" w:rsidP="00211C6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sz w:val="22"/>
                <w:szCs w:val="22"/>
                <w:lang w:val="sr-Cyrl-CS"/>
              </w:rPr>
            </w:pPr>
            <w:r w:rsidRPr="00531768">
              <w:rPr>
                <w:b/>
                <w:bCs/>
                <w:iCs/>
                <w:sz w:val="22"/>
                <w:szCs w:val="22"/>
                <w:lang w:val="sr-Cyrl-CS"/>
              </w:rPr>
              <w:t>3,</w:t>
            </w:r>
            <w:r w:rsidR="00211C6A">
              <w:rPr>
                <w:b/>
                <w:bCs/>
                <w:iCs/>
                <w:sz w:val="22"/>
                <w:szCs w:val="22"/>
                <w:lang w:val="sr-Cyrl-CS"/>
              </w:rPr>
              <w:t>964,4</w:t>
            </w:r>
          </w:p>
        </w:tc>
        <w:tc>
          <w:tcPr>
            <w:tcW w:w="1440" w:type="dxa"/>
          </w:tcPr>
          <w:p w:rsidR="00E26215" w:rsidRPr="00531768" w:rsidRDefault="00E26215" w:rsidP="00211C6A">
            <w:pPr>
              <w:autoSpaceDE w:val="0"/>
              <w:autoSpaceDN w:val="0"/>
              <w:adjustRightInd w:val="0"/>
              <w:ind w:firstLine="72"/>
              <w:jc w:val="center"/>
              <w:rPr>
                <w:b/>
                <w:bCs/>
                <w:iCs/>
                <w:sz w:val="22"/>
                <w:szCs w:val="22"/>
                <w:lang w:val="sr-Cyrl-CS"/>
              </w:rPr>
            </w:pPr>
            <w:r w:rsidRPr="00531768">
              <w:rPr>
                <w:b/>
                <w:bCs/>
                <w:iCs/>
                <w:sz w:val="22"/>
                <w:szCs w:val="22"/>
                <w:lang w:val="sr-Cyrl-CS"/>
              </w:rPr>
              <w:t>4,</w:t>
            </w:r>
            <w:r w:rsidR="00211C6A">
              <w:rPr>
                <w:b/>
                <w:bCs/>
                <w:iCs/>
                <w:sz w:val="22"/>
                <w:szCs w:val="22"/>
                <w:lang w:val="sr-Cyrl-CS"/>
              </w:rPr>
              <w:t>137,7</w:t>
            </w:r>
          </w:p>
        </w:tc>
        <w:tc>
          <w:tcPr>
            <w:tcW w:w="1430" w:type="dxa"/>
          </w:tcPr>
          <w:p w:rsidR="00E26215" w:rsidRPr="00531768" w:rsidRDefault="00E26215" w:rsidP="00211C6A">
            <w:pPr>
              <w:autoSpaceDE w:val="0"/>
              <w:autoSpaceDN w:val="0"/>
              <w:adjustRightInd w:val="0"/>
              <w:ind w:hanging="18"/>
              <w:jc w:val="center"/>
              <w:rPr>
                <w:b/>
                <w:bCs/>
                <w:iCs/>
                <w:sz w:val="22"/>
                <w:szCs w:val="22"/>
                <w:lang w:val="sr-Cyrl-CS"/>
              </w:rPr>
            </w:pPr>
            <w:r w:rsidRPr="00531768">
              <w:rPr>
                <w:b/>
                <w:bCs/>
                <w:iCs/>
                <w:sz w:val="22"/>
                <w:szCs w:val="22"/>
                <w:lang w:val="sr-Cyrl-CS"/>
              </w:rPr>
              <w:t>4,</w:t>
            </w:r>
            <w:r w:rsidR="00211C6A">
              <w:rPr>
                <w:b/>
                <w:bCs/>
                <w:iCs/>
                <w:sz w:val="22"/>
                <w:szCs w:val="22"/>
                <w:lang w:val="sr-Cyrl-CS"/>
              </w:rPr>
              <w:t>377,2</w:t>
            </w:r>
          </w:p>
        </w:tc>
        <w:tc>
          <w:tcPr>
            <w:tcW w:w="1108" w:type="dxa"/>
          </w:tcPr>
          <w:p w:rsidR="00E26215" w:rsidRPr="00531768" w:rsidRDefault="00211C6A" w:rsidP="00211C6A">
            <w:pPr>
              <w:autoSpaceDE w:val="0"/>
              <w:autoSpaceDN w:val="0"/>
              <w:adjustRightInd w:val="0"/>
              <w:ind w:hanging="8"/>
              <w:jc w:val="center"/>
              <w:rPr>
                <w:b/>
                <w:bCs/>
                <w:iCs/>
                <w:sz w:val="22"/>
                <w:szCs w:val="22"/>
                <w:lang w:val="sr-Cyrl-CS"/>
              </w:rPr>
            </w:pPr>
            <w:r>
              <w:rPr>
                <w:b/>
                <w:bCs/>
                <w:iCs/>
                <w:sz w:val="22"/>
                <w:szCs w:val="22"/>
                <w:lang w:val="sr-Cyrl-CS"/>
              </w:rPr>
              <w:t>4,711,6</w:t>
            </w:r>
          </w:p>
        </w:tc>
      </w:tr>
      <w:tr w:rsidR="00E26215" w:rsidRPr="00531768" w:rsidTr="00A80D2E">
        <w:tc>
          <w:tcPr>
            <w:tcW w:w="4428" w:type="dxa"/>
          </w:tcPr>
          <w:p w:rsidR="00E26215" w:rsidRPr="00531768" w:rsidRDefault="00E26215" w:rsidP="00A80D2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Calibri" w:hAnsi="Calibri" w:cs="Calibri"/>
                <w:b/>
                <w:sz w:val="22"/>
                <w:szCs w:val="22"/>
              </w:rPr>
              <w:t>Реални раст БДП</w:t>
            </w:r>
          </w:p>
        </w:tc>
        <w:tc>
          <w:tcPr>
            <w:tcW w:w="1170" w:type="dxa"/>
          </w:tcPr>
          <w:p w:rsidR="00E26215" w:rsidRPr="00531768" w:rsidRDefault="004B5A9E" w:rsidP="00A80D2E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0,8</w:t>
            </w:r>
          </w:p>
        </w:tc>
        <w:tc>
          <w:tcPr>
            <w:tcW w:w="1440" w:type="dxa"/>
          </w:tcPr>
          <w:p w:rsidR="00E26215" w:rsidRPr="00531768" w:rsidRDefault="00E26215" w:rsidP="004B5A9E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531768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1,</w:t>
            </w:r>
            <w:r w:rsidR="004B5A9E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430" w:type="dxa"/>
          </w:tcPr>
          <w:p w:rsidR="00E26215" w:rsidRPr="00531768" w:rsidRDefault="00E26215" w:rsidP="004B5A9E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531768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2,</w:t>
            </w:r>
            <w:r w:rsidR="004B5A9E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108" w:type="dxa"/>
          </w:tcPr>
          <w:p w:rsidR="00E26215" w:rsidRPr="00531768" w:rsidRDefault="004B5A9E" w:rsidP="00A80D2E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b/>
                <w:lang w:val="sr-Cyrl-CS"/>
              </w:rPr>
              <w:t>3,5</w:t>
            </w:r>
          </w:p>
        </w:tc>
      </w:tr>
      <w:tr w:rsidR="00E26215" w:rsidRPr="00531768" w:rsidTr="00A80D2E">
        <w:tc>
          <w:tcPr>
            <w:tcW w:w="4428" w:type="dxa"/>
          </w:tcPr>
          <w:p w:rsidR="00E26215" w:rsidRPr="00531768" w:rsidRDefault="00E26215" w:rsidP="00A80D2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Calibri" w:hAnsi="Calibri" w:cs="Calibri"/>
                <w:sz w:val="22"/>
                <w:szCs w:val="22"/>
              </w:rPr>
              <w:t>Реални раст појединих компоненти БДП, %</w:t>
            </w:r>
          </w:p>
        </w:tc>
        <w:tc>
          <w:tcPr>
            <w:tcW w:w="1170" w:type="dxa"/>
          </w:tcPr>
          <w:p w:rsidR="00E26215" w:rsidRPr="00531768" w:rsidRDefault="00E26215" w:rsidP="00A80D2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</w:tcPr>
          <w:p w:rsidR="00E26215" w:rsidRPr="00531768" w:rsidRDefault="00E26215" w:rsidP="00A80D2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430" w:type="dxa"/>
          </w:tcPr>
          <w:p w:rsidR="00E26215" w:rsidRPr="00531768" w:rsidRDefault="00E26215" w:rsidP="00A80D2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108" w:type="dxa"/>
          </w:tcPr>
          <w:p w:rsidR="00E26215" w:rsidRPr="00531768" w:rsidRDefault="00E26215" w:rsidP="00A80D2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E26215" w:rsidRPr="00531768" w:rsidTr="00A80D2E">
        <w:tc>
          <w:tcPr>
            <w:tcW w:w="4428" w:type="dxa"/>
          </w:tcPr>
          <w:p w:rsidR="00E26215" w:rsidRPr="00531768" w:rsidRDefault="00E26215" w:rsidP="00A80D2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Calibri" w:hAnsi="Calibri" w:cs="Calibri"/>
                <w:sz w:val="22"/>
                <w:szCs w:val="22"/>
              </w:rPr>
              <w:t>Лична потрошња</w:t>
            </w:r>
          </w:p>
        </w:tc>
        <w:tc>
          <w:tcPr>
            <w:tcW w:w="1170" w:type="dxa"/>
          </w:tcPr>
          <w:p w:rsidR="00E26215" w:rsidRPr="00531768" w:rsidRDefault="00E26215" w:rsidP="004B5A9E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bCs/>
                <w:i/>
                <w:iCs/>
                <w:sz w:val="22"/>
                <w:szCs w:val="22"/>
                <w:lang w:val="sr-Cyrl-CS"/>
              </w:rPr>
              <w:t>-</w:t>
            </w:r>
            <w:r w:rsidR="004B5A9E">
              <w:rPr>
                <w:bCs/>
                <w:i/>
                <w:iCs/>
                <w:sz w:val="22"/>
                <w:szCs w:val="22"/>
                <w:lang w:val="sr-Cyrl-CS"/>
              </w:rPr>
              <w:t>0,5</w:t>
            </w:r>
          </w:p>
        </w:tc>
        <w:tc>
          <w:tcPr>
            <w:tcW w:w="1440" w:type="dxa"/>
          </w:tcPr>
          <w:p w:rsidR="00E26215" w:rsidRPr="00531768" w:rsidRDefault="00375602" w:rsidP="00A80D2E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2"/>
                <w:szCs w:val="22"/>
                <w:lang w:val="sr-Cyrl-CS"/>
              </w:rPr>
            </w:pPr>
            <w:r>
              <w:rPr>
                <w:bCs/>
                <w:i/>
                <w:iCs/>
                <w:sz w:val="22"/>
                <w:szCs w:val="22"/>
                <w:lang w:val="sr-Cyrl-CS"/>
              </w:rPr>
              <w:t>0,2</w:t>
            </w:r>
          </w:p>
        </w:tc>
        <w:tc>
          <w:tcPr>
            <w:tcW w:w="1430" w:type="dxa"/>
          </w:tcPr>
          <w:p w:rsidR="00E26215" w:rsidRPr="00531768" w:rsidRDefault="00E26215" w:rsidP="00C86AE2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bCs/>
                <w:i/>
                <w:iCs/>
                <w:sz w:val="22"/>
                <w:szCs w:val="22"/>
                <w:lang w:val="sr-Cyrl-CS"/>
              </w:rPr>
              <w:t>1,</w:t>
            </w:r>
            <w:r w:rsidR="00C86AE2">
              <w:rPr>
                <w:bCs/>
                <w:i/>
                <w:i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08" w:type="dxa"/>
          </w:tcPr>
          <w:p w:rsidR="00E26215" w:rsidRPr="00531768" w:rsidRDefault="0082127A" w:rsidP="00A80D2E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2"/>
                <w:szCs w:val="22"/>
                <w:lang w:val="sr-Cyrl-CS"/>
              </w:rPr>
            </w:pPr>
            <w:r>
              <w:rPr>
                <w:bCs/>
                <w:i/>
                <w:iCs/>
                <w:sz w:val="22"/>
                <w:szCs w:val="22"/>
                <w:lang w:val="sr-Cyrl-CS"/>
              </w:rPr>
              <w:t>2,0</w:t>
            </w:r>
          </w:p>
        </w:tc>
      </w:tr>
      <w:tr w:rsidR="00E26215" w:rsidRPr="00531768" w:rsidTr="00A80D2E">
        <w:tc>
          <w:tcPr>
            <w:tcW w:w="4428" w:type="dxa"/>
          </w:tcPr>
          <w:p w:rsidR="00E26215" w:rsidRPr="00531768" w:rsidRDefault="00E26215" w:rsidP="00A80D2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Calibri" w:hAnsi="Calibri" w:cs="Calibri"/>
                <w:sz w:val="22"/>
                <w:szCs w:val="22"/>
              </w:rPr>
              <w:t>Државна потрошња</w:t>
            </w:r>
          </w:p>
        </w:tc>
        <w:tc>
          <w:tcPr>
            <w:tcW w:w="1170" w:type="dxa"/>
          </w:tcPr>
          <w:p w:rsidR="00E26215" w:rsidRPr="00531768" w:rsidRDefault="00E26215" w:rsidP="004B5A9E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bCs/>
                <w:i/>
                <w:iCs/>
                <w:sz w:val="22"/>
                <w:szCs w:val="22"/>
                <w:lang w:val="sr-Cyrl-CS"/>
              </w:rPr>
              <w:t>-</w:t>
            </w:r>
            <w:r w:rsidR="004B5A9E">
              <w:rPr>
                <w:bCs/>
                <w:i/>
                <w:iCs/>
                <w:sz w:val="22"/>
                <w:szCs w:val="22"/>
                <w:lang w:val="sr-Cyrl-CS"/>
              </w:rPr>
              <w:t>2</w:t>
            </w:r>
            <w:r w:rsidRPr="00531768">
              <w:rPr>
                <w:bCs/>
                <w:i/>
                <w:iCs/>
                <w:sz w:val="22"/>
                <w:szCs w:val="22"/>
                <w:lang w:val="sr-Cyrl-CS"/>
              </w:rPr>
              <w:t>,</w:t>
            </w:r>
            <w:r w:rsidR="004B5A9E">
              <w:rPr>
                <w:bCs/>
                <w:i/>
                <w:i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40" w:type="dxa"/>
          </w:tcPr>
          <w:p w:rsidR="00E26215" w:rsidRPr="00531768" w:rsidRDefault="00C86AE2" w:rsidP="00A80D2E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2"/>
                <w:szCs w:val="22"/>
                <w:lang w:val="sr-Cyrl-CS"/>
              </w:rPr>
            </w:pPr>
            <w:r>
              <w:rPr>
                <w:bCs/>
                <w:i/>
                <w:iCs/>
                <w:sz w:val="22"/>
                <w:szCs w:val="22"/>
                <w:lang w:val="sr-Cyrl-CS"/>
              </w:rPr>
              <w:t>0,9</w:t>
            </w:r>
          </w:p>
        </w:tc>
        <w:tc>
          <w:tcPr>
            <w:tcW w:w="1430" w:type="dxa"/>
          </w:tcPr>
          <w:p w:rsidR="00E26215" w:rsidRPr="00531768" w:rsidRDefault="00E26215" w:rsidP="00C86AE2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bCs/>
                <w:i/>
                <w:iCs/>
                <w:sz w:val="22"/>
                <w:szCs w:val="22"/>
                <w:lang w:val="sr-Cyrl-CS"/>
              </w:rPr>
              <w:t>-</w:t>
            </w:r>
            <w:r w:rsidR="00C86AE2">
              <w:rPr>
                <w:bCs/>
                <w:i/>
                <w:iCs/>
                <w:sz w:val="22"/>
                <w:szCs w:val="22"/>
                <w:lang w:val="sr-Cyrl-CS"/>
              </w:rPr>
              <w:t>2</w:t>
            </w:r>
            <w:r w:rsidRPr="00531768">
              <w:rPr>
                <w:bCs/>
                <w:i/>
                <w:iCs/>
                <w:sz w:val="22"/>
                <w:szCs w:val="22"/>
                <w:lang w:val="sr-Cyrl-CS"/>
              </w:rPr>
              <w:t>,</w:t>
            </w:r>
            <w:r w:rsidR="00C86AE2">
              <w:rPr>
                <w:bCs/>
                <w:i/>
                <w:iCs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108" w:type="dxa"/>
          </w:tcPr>
          <w:p w:rsidR="00E26215" w:rsidRPr="00531768" w:rsidRDefault="0082127A" w:rsidP="00A80D2E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2"/>
                <w:szCs w:val="22"/>
                <w:lang w:val="sr-Cyrl-CS"/>
              </w:rPr>
            </w:pPr>
            <w:r>
              <w:rPr>
                <w:bCs/>
                <w:i/>
                <w:iCs/>
                <w:sz w:val="22"/>
                <w:szCs w:val="22"/>
                <w:lang w:val="sr-Cyrl-CS"/>
              </w:rPr>
              <w:t>0,3</w:t>
            </w:r>
          </w:p>
        </w:tc>
      </w:tr>
      <w:tr w:rsidR="00E26215" w:rsidRPr="00531768" w:rsidTr="00A80D2E">
        <w:tc>
          <w:tcPr>
            <w:tcW w:w="4428" w:type="dxa"/>
          </w:tcPr>
          <w:p w:rsidR="00E26215" w:rsidRPr="00531768" w:rsidRDefault="00E26215" w:rsidP="00A80D2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Calibri" w:hAnsi="Calibri" w:cs="Calibri"/>
                <w:sz w:val="22"/>
                <w:szCs w:val="22"/>
              </w:rPr>
              <w:t>Инвестиције</w:t>
            </w:r>
          </w:p>
        </w:tc>
        <w:tc>
          <w:tcPr>
            <w:tcW w:w="1170" w:type="dxa"/>
          </w:tcPr>
          <w:p w:rsidR="00E26215" w:rsidRPr="00531768" w:rsidRDefault="00375602" w:rsidP="00375602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2"/>
                <w:szCs w:val="22"/>
                <w:lang w:val="sr-Cyrl-CS"/>
              </w:rPr>
            </w:pPr>
            <w:r>
              <w:rPr>
                <w:bCs/>
                <w:i/>
                <w:iCs/>
                <w:sz w:val="22"/>
                <w:szCs w:val="22"/>
                <w:lang w:val="sr-Cyrl-CS"/>
              </w:rPr>
              <w:t>8</w:t>
            </w:r>
            <w:r w:rsidR="00E26215" w:rsidRPr="00531768">
              <w:rPr>
                <w:bCs/>
                <w:i/>
                <w:iCs/>
                <w:sz w:val="22"/>
                <w:szCs w:val="22"/>
                <w:lang w:val="sr-Cyrl-CS"/>
              </w:rPr>
              <w:t>,</w:t>
            </w:r>
            <w:r>
              <w:rPr>
                <w:bCs/>
                <w:i/>
                <w:i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40" w:type="dxa"/>
          </w:tcPr>
          <w:p w:rsidR="00E26215" w:rsidRPr="00531768" w:rsidRDefault="00C86AE2" w:rsidP="00C86AE2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2"/>
                <w:szCs w:val="22"/>
                <w:lang w:val="sr-Cyrl-CS"/>
              </w:rPr>
            </w:pPr>
            <w:r>
              <w:rPr>
                <w:bCs/>
                <w:i/>
                <w:iCs/>
                <w:sz w:val="22"/>
                <w:szCs w:val="22"/>
                <w:lang w:val="sr-Cyrl-CS"/>
              </w:rPr>
              <w:t>6</w:t>
            </w:r>
            <w:r w:rsidR="00E26215" w:rsidRPr="00531768">
              <w:rPr>
                <w:bCs/>
                <w:i/>
                <w:iCs/>
                <w:sz w:val="22"/>
                <w:szCs w:val="22"/>
                <w:lang w:val="sr-Cyrl-CS"/>
              </w:rPr>
              <w:t>,</w:t>
            </w:r>
            <w:r>
              <w:rPr>
                <w:bCs/>
                <w:i/>
                <w:iCs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430" w:type="dxa"/>
          </w:tcPr>
          <w:p w:rsidR="00E26215" w:rsidRPr="00531768" w:rsidRDefault="00C86AE2" w:rsidP="00C86AE2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2"/>
                <w:szCs w:val="22"/>
                <w:lang w:val="sr-Cyrl-CS"/>
              </w:rPr>
            </w:pPr>
            <w:r>
              <w:rPr>
                <w:bCs/>
                <w:i/>
                <w:iCs/>
                <w:sz w:val="22"/>
                <w:szCs w:val="22"/>
                <w:lang w:val="sr-Cyrl-CS"/>
              </w:rPr>
              <w:t>6</w:t>
            </w:r>
            <w:r w:rsidR="00E26215" w:rsidRPr="00531768">
              <w:rPr>
                <w:bCs/>
                <w:i/>
                <w:iCs/>
                <w:sz w:val="22"/>
                <w:szCs w:val="22"/>
                <w:lang w:val="sr-Cyrl-CS"/>
              </w:rPr>
              <w:t>,</w:t>
            </w:r>
            <w:r>
              <w:rPr>
                <w:bCs/>
                <w:i/>
                <w:i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108" w:type="dxa"/>
          </w:tcPr>
          <w:p w:rsidR="00E26215" w:rsidRPr="00531768" w:rsidRDefault="0082127A" w:rsidP="00A80D2E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2"/>
                <w:szCs w:val="22"/>
                <w:lang w:val="sr-Cyrl-CS"/>
              </w:rPr>
            </w:pPr>
            <w:r>
              <w:rPr>
                <w:bCs/>
                <w:i/>
                <w:iCs/>
                <w:sz w:val="22"/>
                <w:szCs w:val="22"/>
                <w:lang w:val="sr-Cyrl-CS"/>
              </w:rPr>
              <w:t>5,5</w:t>
            </w:r>
          </w:p>
        </w:tc>
      </w:tr>
      <w:tr w:rsidR="00E26215" w:rsidRPr="00531768" w:rsidTr="00A80D2E">
        <w:tc>
          <w:tcPr>
            <w:tcW w:w="4428" w:type="dxa"/>
          </w:tcPr>
          <w:p w:rsidR="00E26215" w:rsidRPr="00531768" w:rsidRDefault="00E26215" w:rsidP="00A80D2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Calibri" w:hAnsi="Calibri" w:cs="Calibri"/>
                <w:sz w:val="22"/>
                <w:szCs w:val="22"/>
              </w:rPr>
              <w:t>Извоз робе и услуга</w:t>
            </w:r>
          </w:p>
        </w:tc>
        <w:tc>
          <w:tcPr>
            <w:tcW w:w="1170" w:type="dxa"/>
          </w:tcPr>
          <w:p w:rsidR="00E26215" w:rsidRPr="00531768" w:rsidRDefault="00375602" w:rsidP="00375602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2"/>
                <w:szCs w:val="22"/>
                <w:lang w:val="sr-Cyrl-CS"/>
              </w:rPr>
            </w:pPr>
            <w:r>
              <w:rPr>
                <w:bCs/>
                <w:i/>
                <w:iCs/>
                <w:sz w:val="22"/>
                <w:szCs w:val="22"/>
                <w:lang w:val="sr-Cyrl-CS"/>
              </w:rPr>
              <w:t>7</w:t>
            </w:r>
            <w:r w:rsidR="00E26215" w:rsidRPr="00531768">
              <w:rPr>
                <w:bCs/>
                <w:i/>
                <w:iCs/>
                <w:sz w:val="22"/>
                <w:szCs w:val="22"/>
                <w:lang w:val="sr-Cyrl-CS"/>
              </w:rPr>
              <w:t>,</w:t>
            </w:r>
            <w:r>
              <w:rPr>
                <w:bCs/>
                <w:i/>
                <w:iCs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440" w:type="dxa"/>
          </w:tcPr>
          <w:p w:rsidR="00E26215" w:rsidRPr="00531768" w:rsidRDefault="00C86AE2" w:rsidP="00C86AE2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2"/>
                <w:szCs w:val="22"/>
                <w:lang w:val="sr-Cyrl-CS"/>
              </w:rPr>
            </w:pPr>
            <w:r>
              <w:rPr>
                <w:bCs/>
                <w:i/>
                <w:iCs/>
                <w:sz w:val="22"/>
                <w:szCs w:val="22"/>
                <w:lang w:val="sr-Cyrl-CS"/>
              </w:rPr>
              <w:t>7</w:t>
            </w:r>
            <w:r w:rsidR="00E26215" w:rsidRPr="00531768">
              <w:rPr>
                <w:bCs/>
                <w:i/>
                <w:iCs/>
                <w:sz w:val="22"/>
                <w:szCs w:val="22"/>
                <w:lang w:val="sr-Cyrl-CS"/>
              </w:rPr>
              <w:t>,</w:t>
            </w:r>
            <w:r>
              <w:rPr>
                <w:bCs/>
                <w:i/>
                <w:iCs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430" w:type="dxa"/>
          </w:tcPr>
          <w:p w:rsidR="00E26215" w:rsidRPr="00531768" w:rsidRDefault="0082127A" w:rsidP="0082127A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2"/>
                <w:szCs w:val="22"/>
                <w:lang w:val="sr-Cyrl-CS"/>
              </w:rPr>
            </w:pPr>
            <w:r>
              <w:rPr>
                <w:bCs/>
                <w:i/>
                <w:iCs/>
                <w:sz w:val="22"/>
                <w:szCs w:val="22"/>
                <w:lang w:val="sr-Cyrl-CS"/>
              </w:rPr>
              <w:t>7</w:t>
            </w:r>
            <w:r w:rsidR="00E26215" w:rsidRPr="00531768">
              <w:rPr>
                <w:bCs/>
                <w:i/>
                <w:iCs/>
                <w:sz w:val="22"/>
                <w:szCs w:val="22"/>
                <w:lang w:val="sr-Cyrl-CS"/>
              </w:rPr>
              <w:t>,</w:t>
            </w:r>
            <w:r>
              <w:rPr>
                <w:bCs/>
                <w:i/>
                <w:i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08" w:type="dxa"/>
          </w:tcPr>
          <w:p w:rsidR="00E26215" w:rsidRPr="00531768" w:rsidRDefault="0082127A" w:rsidP="00A80D2E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2"/>
                <w:szCs w:val="22"/>
                <w:lang w:val="sr-Cyrl-CS"/>
              </w:rPr>
            </w:pPr>
            <w:r>
              <w:rPr>
                <w:bCs/>
                <w:i/>
                <w:iCs/>
                <w:sz w:val="22"/>
                <w:szCs w:val="22"/>
                <w:lang w:val="sr-Cyrl-CS"/>
              </w:rPr>
              <w:t>6,7</w:t>
            </w:r>
          </w:p>
        </w:tc>
      </w:tr>
      <w:tr w:rsidR="00E26215" w:rsidRPr="00531768" w:rsidTr="00A80D2E">
        <w:tc>
          <w:tcPr>
            <w:tcW w:w="4428" w:type="dxa"/>
          </w:tcPr>
          <w:p w:rsidR="00E26215" w:rsidRPr="00531768" w:rsidRDefault="00E26215" w:rsidP="00A80D2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Calibri" w:hAnsi="Calibri" w:cs="Calibri"/>
                <w:sz w:val="22"/>
                <w:szCs w:val="22"/>
              </w:rPr>
              <w:t>Увоз робе и услуга</w:t>
            </w:r>
          </w:p>
        </w:tc>
        <w:tc>
          <w:tcPr>
            <w:tcW w:w="1170" w:type="dxa"/>
          </w:tcPr>
          <w:p w:rsidR="00E26215" w:rsidRPr="00531768" w:rsidRDefault="00375602" w:rsidP="00375602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2"/>
                <w:szCs w:val="22"/>
                <w:lang w:val="sr-Cyrl-CS"/>
              </w:rPr>
            </w:pPr>
            <w:r>
              <w:rPr>
                <w:bCs/>
                <w:i/>
                <w:iCs/>
                <w:sz w:val="22"/>
                <w:szCs w:val="22"/>
                <w:lang w:val="sr-Cyrl-CS"/>
              </w:rPr>
              <w:t>6</w:t>
            </w:r>
            <w:r w:rsidR="00E26215" w:rsidRPr="00531768">
              <w:rPr>
                <w:bCs/>
                <w:i/>
                <w:iCs/>
                <w:sz w:val="22"/>
                <w:szCs w:val="22"/>
                <w:lang w:val="sr-Cyrl-CS"/>
              </w:rPr>
              <w:t>,</w:t>
            </w:r>
            <w:r>
              <w:rPr>
                <w:bCs/>
                <w:i/>
                <w:i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440" w:type="dxa"/>
          </w:tcPr>
          <w:p w:rsidR="00E26215" w:rsidRPr="00531768" w:rsidRDefault="00C86AE2" w:rsidP="00C86AE2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2"/>
                <w:szCs w:val="22"/>
                <w:lang w:val="sr-Cyrl-CS"/>
              </w:rPr>
            </w:pPr>
            <w:r>
              <w:rPr>
                <w:bCs/>
                <w:i/>
                <w:iCs/>
                <w:sz w:val="22"/>
                <w:szCs w:val="22"/>
                <w:lang w:val="sr-Cyrl-CS"/>
              </w:rPr>
              <w:t>5</w:t>
            </w:r>
            <w:r w:rsidR="00E26215" w:rsidRPr="00531768">
              <w:rPr>
                <w:bCs/>
                <w:i/>
                <w:iCs/>
                <w:sz w:val="22"/>
                <w:szCs w:val="22"/>
                <w:lang w:val="sr-Cyrl-CS"/>
              </w:rPr>
              <w:t>,</w:t>
            </w:r>
            <w:r>
              <w:rPr>
                <w:bCs/>
                <w:i/>
                <w:iCs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430" w:type="dxa"/>
          </w:tcPr>
          <w:p w:rsidR="00E26215" w:rsidRPr="00531768" w:rsidRDefault="00E26215" w:rsidP="0082127A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bCs/>
                <w:i/>
                <w:iCs/>
                <w:sz w:val="22"/>
                <w:szCs w:val="22"/>
                <w:lang w:val="sr-Cyrl-CS"/>
              </w:rPr>
              <w:t>4,</w:t>
            </w:r>
            <w:r w:rsidR="0082127A">
              <w:rPr>
                <w:bCs/>
                <w:i/>
                <w:iCs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08" w:type="dxa"/>
          </w:tcPr>
          <w:p w:rsidR="00E26215" w:rsidRPr="00531768" w:rsidRDefault="0082127A" w:rsidP="00A80D2E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2"/>
                <w:szCs w:val="22"/>
                <w:lang w:val="sr-Cyrl-CS"/>
              </w:rPr>
            </w:pPr>
            <w:r>
              <w:rPr>
                <w:bCs/>
                <w:i/>
                <w:iCs/>
                <w:sz w:val="22"/>
                <w:szCs w:val="22"/>
                <w:lang w:val="sr-Cyrl-CS"/>
              </w:rPr>
              <w:t>4,3</w:t>
            </w:r>
          </w:p>
        </w:tc>
      </w:tr>
      <w:tr w:rsidR="00E26215" w:rsidRPr="00531768" w:rsidTr="00A80D2E">
        <w:tc>
          <w:tcPr>
            <w:tcW w:w="4428" w:type="dxa"/>
          </w:tcPr>
          <w:p w:rsidR="00E26215" w:rsidRPr="00531768" w:rsidRDefault="00E26215" w:rsidP="00A80D2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Calibri" w:hAnsi="Calibri" w:cs="Calibri"/>
                <w:sz w:val="22"/>
                <w:szCs w:val="22"/>
              </w:rPr>
              <w:t>Салдо робе и услуга, у ЕУР, % БДП</w:t>
            </w:r>
          </w:p>
        </w:tc>
        <w:tc>
          <w:tcPr>
            <w:tcW w:w="1170" w:type="dxa"/>
          </w:tcPr>
          <w:p w:rsidR="00E26215" w:rsidRPr="00531768" w:rsidRDefault="00E26215" w:rsidP="00375602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bCs/>
                <w:i/>
                <w:iCs/>
                <w:sz w:val="22"/>
                <w:szCs w:val="22"/>
                <w:lang w:val="sr-Cyrl-CS"/>
              </w:rPr>
              <w:t>-9,</w:t>
            </w:r>
            <w:r w:rsidR="00375602">
              <w:rPr>
                <w:bCs/>
                <w:i/>
                <w:iCs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440" w:type="dxa"/>
          </w:tcPr>
          <w:p w:rsidR="00E26215" w:rsidRPr="00531768" w:rsidRDefault="00E26215" w:rsidP="00C86AE2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bCs/>
                <w:i/>
                <w:iCs/>
                <w:sz w:val="22"/>
                <w:szCs w:val="22"/>
                <w:lang w:val="sr-Cyrl-CS"/>
              </w:rPr>
              <w:t>-</w:t>
            </w:r>
            <w:r w:rsidR="00C86AE2">
              <w:rPr>
                <w:bCs/>
                <w:i/>
                <w:iCs/>
                <w:sz w:val="22"/>
                <w:szCs w:val="22"/>
                <w:lang w:val="sr-Cyrl-CS"/>
              </w:rPr>
              <w:t>9</w:t>
            </w:r>
            <w:r w:rsidRPr="00531768">
              <w:rPr>
                <w:bCs/>
                <w:i/>
                <w:iCs/>
                <w:sz w:val="22"/>
                <w:szCs w:val="22"/>
                <w:lang w:val="sr-Cyrl-CS"/>
              </w:rPr>
              <w:t>,</w:t>
            </w:r>
            <w:r w:rsidR="00C86AE2">
              <w:rPr>
                <w:bCs/>
                <w:i/>
                <w:i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430" w:type="dxa"/>
          </w:tcPr>
          <w:p w:rsidR="00E26215" w:rsidRPr="00531768" w:rsidRDefault="00E26215" w:rsidP="0082127A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bCs/>
                <w:i/>
                <w:iCs/>
                <w:sz w:val="22"/>
                <w:szCs w:val="22"/>
                <w:lang w:val="sr-Cyrl-CS"/>
              </w:rPr>
              <w:t>-</w:t>
            </w:r>
            <w:r w:rsidR="0082127A">
              <w:rPr>
                <w:bCs/>
                <w:i/>
                <w:iCs/>
                <w:sz w:val="22"/>
                <w:szCs w:val="22"/>
                <w:lang w:val="sr-Cyrl-CS"/>
              </w:rPr>
              <w:t>8</w:t>
            </w:r>
            <w:r w:rsidRPr="00531768">
              <w:rPr>
                <w:bCs/>
                <w:i/>
                <w:iCs/>
                <w:sz w:val="22"/>
                <w:szCs w:val="22"/>
                <w:lang w:val="sr-Cyrl-CS"/>
              </w:rPr>
              <w:t>,6</w:t>
            </w:r>
          </w:p>
        </w:tc>
        <w:tc>
          <w:tcPr>
            <w:tcW w:w="1108" w:type="dxa"/>
          </w:tcPr>
          <w:p w:rsidR="00E26215" w:rsidRPr="00531768" w:rsidRDefault="0082127A" w:rsidP="0082127A">
            <w:pPr>
              <w:autoSpaceDE w:val="0"/>
              <w:autoSpaceDN w:val="0"/>
              <w:adjustRightInd w:val="0"/>
              <w:ind w:firstLine="262"/>
              <w:jc w:val="right"/>
              <w:rPr>
                <w:bCs/>
                <w:i/>
                <w:iCs/>
                <w:sz w:val="22"/>
                <w:szCs w:val="22"/>
                <w:lang w:val="sr-Cyrl-CS"/>
              </w:rPr>
            </w:pPr>
            <w:r>
              <w:rPr>
                <w:bCs/>
                <w:i/>
                <w:iCs/>
                <w:sz w:val="22"/>
                <w:szCs w:val="22"/>
                <w:lang w:val="sr-Cyrl-CS"/>
              </w:rPr>
              <w:t>-7,9</w:t>
            </w:r>
          </w:p>
        </w:tc>
      </w:tr>
      <w:tr w:rsidR="00E26215" w:rsidRPr="00531768" w:rsidTr="00A80D2E">
        <w:tc>
          <w:tcPr>
            <w:tcW w:w="4428" w:type="dxa"/>
          </w:tcPr>
          <w:p w:rsidR="00E26215" w:rsidRPr="00531768" w:rsidRDefault="00E26215" w:rsidP="00B85C3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Calibri" w:hAnsi="Calibri" w:cs="Calibri"/>
                <w:b/>
                <w:sz w:val="22"/>
                <w:szCs w:val="22"/>
              </w:rPr>
              <w:t xml:space="preserve">Инфлација, </w:t>
            </w:r>
            <w:r w:rsidR="00B85C36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просек</w:t>
            </w:r>
            <w:r w:rsidRPr="00531768">
              <w:rPr>
                <w:rFonts w:ascii="Calibri" w:hAnsi="Calibri" w:cs="Calibri"/>
                <w:b/>
                <w:sz w:val="22"/>
                <w:szCs w:val="22"/>
              </w:rPr>
              <w:t xml:space="preserve"> периода, у %</w:t>
            </w:r>
          </w:p>
        </w:tc>
        <w:tc>
          <w:tcPr>
            <w:tcW w:w="1170" w:type="dxa"/>
          </w:tcPr>
          <w:p w:rsidR="00E26215" w:rsidRPr="00531768" w:rsidRDefault="00B85C36" w:rsidP="00B85C3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  <w:lang w:val="sr-Cyrl-C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sr-Cyrl-CS"/>
              </w:rPr>
              <w:t>1</w:t>
            </w:r>
            <w:r w:rsidR="00E26215" w:rsidRPr="00531768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,</w:t>
            </w:r>
            <w:r>
              <w:rPr>
                <w:b/>
                <w:bCs/>
                <w:i/>
                <w:i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440" w:type="dxa"/>
          </w:tcPr>
          <w:p w:rsidR="00E26215" w:rsidRPr="00531768" w:rsidRDefault="00B85C36" w:rsidP="00B85C3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  <w:lang w:val="sr-Cyrl-C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sr-Cyrl-CS"/>
              </w:rPr>
              <w:t>2</w:t>
            </w:r>
            <w:r w:rsidR="00E26215" w:rsidRPr="00531768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,</w:t>
            </w:r>
            <w:r>
              <w:rPr>
                <w:b/>
                <w:bCs/>
                <w:i/>
                <w:iCs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430" w:type="dxa"/>
          </w:tcPr>
          <w:p w:rsidR="00E26215" w:rsidRPr="00531768" w:rsidRDefault="00B85C36" w:rsidP="00B85C3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  <w:lang w:val="sr-Cyrl-C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sr-Cyrl-CS"/>
              </w:rPr>
              <w:t>3</w:t>
            </w:r>
            <w:r w:rsidR="00E26215" w:rsidRPr="00531768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,</w:t>
            </w:r>
            <w:r>
              <w:rPr>
                <w:b/>
                <w:bCs/>
                <w:i/>
                <w:iCs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1108" w:type="dxa"/>
          </w:tcPr>
          <w:p w:rsidR="00E26215" w:rsidRPr="00531768" w:rsidRDefault="00B85C36" w:rsidP="00A80D2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  <w:szCs w:val="22"/>
                <w:lang w:val="sr-Cyrl-C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sr-Cyrl-CS"/>
              </w:rPr>
              <w:t>3,9</w:t>
            </w:r>
          </w:p>
        </w:tc>
      </w:tr>
      <w:tr w:rsidR="00E26215" w:rsidRPr="00531768" w:rsidTr="00A80D2E">
        <w:tc>
          <w:tcPr>
            <w:tcW w:w="4428" w:type="dxa"/>
          </w:tcPr>
          <w:p w:rsidR="00E26215" w:rsidRPr="00531768" w:rsidRDefault="00E26215" w:rsidP="00A80D2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rFonts w:ascii="Calibri" w:hAnsi="Calibri" w:cs="Calibri"/>
                <w:sz w:val="22"/>
                <w:szCs w:val="22"/>
              </w:rPr>
              <w:t>Инвестициони рацио, % БДП</w:t>
            </w:r>
          </w:p>
        </w:tc>
        <w:tc>
          <w:tcPr>
            <w:tcW w:w="1170" w:type="dxa"/>
          </w:tcPr>
          <w:p w:rsidR="00E26215" w:rsidRPr="00531768" w:rsidRDefault="00E26215" w:rsidP="006C2269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bCs/>
                <w:i/>
                <w:iCs/>
                <w:sz w:val="22"/>
                <w:szCs w:val="22"/>
                <w:lang w:val="sr-Cyrl-CS"/>
              </w:rPr>
              <w:t>1</w:t>
            </w:r>
            <w:r w:rsidR="006C2269">
              <w:rPr>
                <w:bCs/>
                <w:i/>
                <w:iCs/>
                <w:sz w:val="22"/>
                <w:szCs w:val="22"/>
                <w:lang w:val="sr-Cyrl-CS"/>
              </w:rPr>
              <w:t>6</w:t>
            </w:r>
            <w:r w:rsidRPr="00531768">
              <w:rPr>
                <w:bCs/>
                <w:i/>
                <w:iCs/>
                <w:sz w:val="22"/>
                <w:szCs w:val="22"/>
                <w:lang w:val="sr-Cyrl-CS"/>
              </w:rPr>
              <w:t>,</w:t>
            </w:r>
            <w:r w:rsidR="006C2269">
              <w:rPr>
                <w:bCs/>
                <w:i/>
                <w:iCs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440" w:type="dxa"/>
          </w:tcPr>
          <w:p w:rsidR="00E26215" w:rsidRPr="00531768" w:rsidRDefault="00E26215" w:rsidP="006C2269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bCs/>
                <w:i/>
                <w:iCs/>
                <w:sz w:val="22"/>
                <w:szCs w:val="22"/>
                <w:lang w:val="sr-Cyrl-CS"/>
              </w:rPr>
              <w:t>1</w:t>
            </w:r>
            <w:r w:rsidR="006C2269">
              <w:rPr>
                <w:bCs/>
                <w:i/>
                <w:iCs/>
                <w:sz w:val="22"/>
                <w:szCs w:val="22"/>
                <w:lang w:val="sr-Cyrl-CS"/>
              </w:rPr>
              <w:t>6</w:t>
            </w:r>
            <w:r w:rsidRPr="00531768">
              <w:rPr>
                <w:bCs/>
                <w:i/>
                <w:iCs/>
                <w:sz w:val="22"/>
                <w:szCs w:val="22"/>
                <w:lang w:val="sr-Cyrl-CS"/>
              </w:rPr>
              <w:t>,</w:t>
            </w:r>
            <w:r w:rsidR="006C2269">
              <w:rPr>
                <w:bCs/>
                <w:i/>
                <w:iCs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430" w:type="dxa"/>
          </w:tcPr>
          <w:p w:rsidR="00E26215" w:rsidRPr="00531768" w:rsidRDefault="00E26215" w:rsidP="006C2269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2"/>
                <w:szCs w:val="22"/>
                <w:lang w:val="sr-Cyrl-CS"/>
              </w:rPr>
            </w:pPr>
            <w:r w:rsidRPr="00531768">
              <w:rPr>
                <w:bCs/>
                <w:i/>
                <w:iCs/>
                <w:sz w:val="22"/>
                <w:szCs w:val="22"/>
                <w:lang w:val="sr-Cyrl-CS"/>
              </w:rPr>
              <w:t>1</w:t>
            </w:r>
            <w:r w:rsidR="006C2269">
              <w:rPr>
                <w:bCs/>
                <w:i/>
                <w:iCs/>
                <w:sz w:val="22"/>
                <w:szCs w:val="22"/>
                <w:lang w:val="sr-Cyrl-CS"/>
              </w:rPr>
              <w:t>7</w:t>
            </w:r>
            <w:r w:rsidRPr="00531768">
              <w:rPr>
                <w:bCs/>
                <w:i/>
                <w:iCs/>
                <w:sz w:val="22"/>
                <w:szCs w:val="22"/>
                <w:lang w:val="sr-Cyrl-CS"/>
              </w:rPr>
              <w:t>,</w:t>
            </w:r>
            <w:r w:rsidR="006C2269">
              <w:rPr>
                <w:bCs/>
                <w:i/>
                <w:iCs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108" w:type="dxa"/>
          </w:tcPr>
          <w:p w:rsidR="00E26215" w:rsidRPr="00531768" w:rsidRDefault="006C2269" w:rsidP="006C2269">
            <w:pPr>
              <w:autoSpaceDE w:val="0"/>
              <w:autoSpaceDN w:val="0"/>
              <w:adjustRightInd w:val="0"/>
              <w:ind w:firstLine="262"/>
              <w:jc w:val="right"/>
              <w:rPr>
                <w:bCs/>
                <w:i/>
                <w:iCs/>
                <w:sz w:val="22"/>
                <w:szCs w:val="22"/>
                <w:lang w:val="sr-Cyrl-CS"/>
              </w:rPr>
            </w:pPr>
            <w:r>
              <w:rPr>
                <w:bCs/>
                <w:i/>
                <w:iCs/>
                <w:sz w:val="22"/>
                <w:szCs w:val="22"/>
                <w:lang w:val="sr-Cyrl-CS"/>
              </w:rPr>
              <w:t>18,4</w:t>
            </w:r>
          </w:p>
        </w:tc>
      </w:tr>
    </w:tbl>
    <w:p w:rsidR="00E26215" w:rsidRPr="00531768" w:rsidRDefault="00E26215" w:rsidP="00E2621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31768">
        <w:rPr>
          <w:b/>
          <w:bCs/>
        </w:rPr>
        <w:t>Извор: Фискална стратегија за 201</w:t>
      </w:r>
      <w:r w:rsidR="00B85C36">
        <w:rPr>
          <w:b/>
          <w:bCs/>
          <w:lang w:val="sr-Cyrl-CS"/>
        </w:rPr>
        <w:t>6</w:t>
      </w:r>
      <w:r w:rsidRPr="00531768">
        <w:rPr>
          <w:b/>
          <w:bCs/>
        </w:rPr>
        <w:t>. са пројекцијама за 201</w:t>
      </w:r>
      <w:r w:rsidR="00B85C36">
        <w:rPr>
          <w:b/>
          <w:bCs/>
          <w:lang w:val="sr-Cyrl-CS"/>
        </w:rPr>
        <w:t>7</w:t>
      </w:r>
      <w:r w:rsidRPr="00531768">
        <w:rPr>
          <w:b/>
          <w:bCs/>
        </w:rPr>
        <w:t>. и 201</w:t>
      </w:r>
      <w:r w:rsidR="00B85C36">
        <w:rPr>
          <w:b/>
          <w:bCs/>
          <w:lang w:val="sr-Cyrl-CS"/>
        </w:rPr>
        <w:t>8</w:t>
      </w:r>
      <w:r w:rsidRPr="00531768">
        <w:rPr>
          <w:b/>
          <w:bCs/>
        </w:rPr>
        <w:t>. годину - МФИН</w:t>
      </w:r>
    </w:p>
    <w:p w:rsidR="00FD691D" w:rsidRPr="00FD691D" w:rsidRDefault="00FD691D" w:rsidP="00561CA3">
      <w:pPr>
        <w:spacing w:line="240" w:lineRule="auto"/>
        <w:rPr>
          <w:bCs/>
          <w:sz w:val="24"/>
          <w:szCs w:val="24"/>
          <w:lang w:val="sr-Cyrl-CS"/>
        </w:rPr>
      </w:pPr>
    </w:p>
    <w:p w:rsidR="00691FB4" w:rsidRPr="00561CA3" w:rsidRDefault="003D1AFC" w:rsidP="00561CA3">
      <w:pPr>
        <w:spacing w:line="240" w:lineRule="auto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Да</w:t>
      </w:r>
      <w:r w:rsidR="00623DC9" w:rsidRPr="00561CA3">
        <w:rPr>
          <w:bCs/>
          <w:sz w:val="24"/>
          <w:szCs w:val="24"/>
          <w:lang w:val="sr-Cyrl-CS"/>
        </w:rPr>
        <w:t>љу консолидациј</w:t>
      </w:r>
      <w:r>
        <w:rPr>
          <w:bCs/>
          <w:sz w:val="24"/>
          <w:szCs w:val="24"/>
          <w:lang w:val="sr-Cyrl-CS"/>
        </w:rPr>
        <w:t xml:space="preserve">а </w:t>
      </w:r>
      <w:r w:rsidR="00623DC9" w:rsidRPr="00561CA3">
        <w:rPr>
          <w:bCs/>
          <w:sz w:val="24"/>
          <w:szCs w:val="24"/>
          <w:lang w:val="sr-Cyrl-CS"/>
        </w:rPr>
        <w:t xml:space="preserve"> јавних финансија </w:t>
      </w:r>
      <w:r>
        <w:rPr>
          <w:bCs/>
          <w:sz w:val="24"/>
          <w:szCs w:val="24"/>
          <w:lang w:val="sr-Cyrl-CS"/>
        </w:rPr>
        <w:t>има</w:t>
      </w:r>
      <w:r w:rsidR="00623DC9" w:rsidRPr="00561CA3">
        <w:rPr>
          <w:bCs/>
          <w:sz w:val="24"/>
          <w:szCs w:val="24"/>
          <w:lang w:val="sr-Cyrl-CS"/>
        </w:rPr>
        <w:t xml:space="preserve"> с</w:t>
      </w:r>
      <w:r w:rsidR="00623DC9" w:rsidRPr="00561CA3">
        <w:rPr>
          <w:bCs/>
          <w:sz w:val="24"/>
          <w:szCs w:val="24"/>
        </w:rPr>
        <w:t>в</w:t>
      </w:r>
      <w:r w:rsidR="00623DC9" w:rsidRPr="00561CA3">
        <w:rPr>
          <w:bCs/>
          <w:sz w:val="24"/>
          <w:szCs w:val="24"/>
          <w:lang w:val="sr-Cyrl-CS"/>
        </w:rPr>
        <w:t xml:space="preserve">оје имликације на смањење масе зарада у јавном сектору, смањења субвенција и осталих текућих расхода из буџета уз истовремено повећање инвестиционе потрошње. </w:t>
      </w:r>
    </w:p>
    <w:p w:rsidR="00691FB4" w:rsidRDefault="00691FB4" w:rsidP="00561CA3">
      <w:pPr>
        <w:spacing w:line="240" w:lineRule="auto"/>
        <w:rPr>
          <w:bCs/>
          <w:sz w:val="24"/>
          <w:szCs w:val="24"/>
          <w:lang w:val="sr-Cyrl-CS"/>
        </w:rPr>
      </w:pPr>
      <w:r w:rsidRPr="00561CA3">
        <w:rPr>
          <w:bCs/>
          <w:sz w:val="24"/>
          <w:szCs w:val="24"/>
          <w:lang w:val="sr-Cyrl-CS"/>
        </w:rPr>
        <w:t>Очекује се да Министарство финансија настави спровођење Програма реформе управљања јавним финансијама за период 2016-2020. година.</w:t>
      </w:r>
    </w:p>
    <w:p w:rsidR="003D62D5" w:rsidRDefault="003D62D5" w:rsidP="00561CA3">
      <w:pPr>
        <w:spacing w:line="240" w:lineRule="auto"/>
        <w:rPr>
          <w:bCs/>
          <w:sz w:val="24"/>
          <w:szCs w:val="24"/>
          <w:lang w:val="sr-Cyrl-CS"/>
        </w:rPr>
      </w:pPr>
    </w:p>
    <w:p w:rsidR="00A2089F" w:rsidRDefault="00A2089F" w:rsidP="00561CA3">
      <w:pPr>
        <w:spacing w:line="240" w:lineRule="auto"/>
        <w:rPr>
          <w:bCs/>
          <w:sz w:val="24"/>
          <w:szCs w:val="24"/>
          <w:lang w:val="sr-Cyrl-CS"/>
        </w:rPr>
      </w:pPr>
    </w:p>
    <w:p w:rsidR="002959C7" w:rsidRPr="00531768" w:rsidRDefault="002959C7" w:rsidP="002959C7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sr-Cyrl-CS"/>
        </w:rPr>
      </w:pPr>
      <w:r w:rsidRPr="00531768">
        <w:rPr>
          <w:b/>
          <w:bCs/>
          <w:sz w:val="22"/>
          <w:szCs w:val="22"/>
        </w:rPr>
        <w:t xml:space="preserve">ОПИС ПЛАНИРАНЕ ПОЛИТИКЕ </w:t>
      </w:r>
      <w:r w:rsidRPr="00531768">
        <w:rPr>
          <w:b/>
          <w:bCs/>
          <w:sz w:val="22"/>
          <w:szCs w:val="22"/>
          <w:lang w:val="sr-Cyrl-CS"/>
        </w:rPr>
        <w:t>ОПШТИНЕ</w:t>
      </w:r>
      <w:r w:rsidRPr="00531768">
        <w:rPr>
          <w:b/>
          <w:bCs/>
          <w:sz w:val="22"/>
          <w:szCs w:val="22"/>
        </w:rPr>
        <w:t xml:space="preserve"> ЗА ПЕРИОД 201</w:t>
      </w:r>
      <w:r w:rsidR="00A2089F">
        <w:rPr>
          <w:b/>
          <w:bCs/>
          <w:sz w:val="22"/>
          <w:szCs w:val="22"/>
          <w:lang w:val="sr-Cyrl-CS"/>
        </w:rPr>
        <w:t>7</w:t>
      </w:r>
      <w:r w:rsidRPr="00531768">
        <w:rPr>
          <w:b/>
          <w:bCs/>
          <w:sz w:val="22"/>
          <w:szCs w:val="22"/>
        </w:rPr>
        <w:t>-201</w:t>
      </w:r>
      <w:r w:rsidR="00A2089F">
        <w:rPr>
          <w:b/>
          <w:bCs/>
          <w:sz w:val="22"/>
          <w:szCs w:val="22"/>
          <w:lang w:val="sr-Cyrl-CS"/>
        </w:rPr>
        <w:t>9</w:t>
      </w:r>
      <w:r w:rsidRPr="00531768">
        <w:rPr>
          <w:b/>
          <w:bCs/>
          <w:sz w:val="22"/>
          <w:szCs w:val="22"/>
        </w:rPr>
        <w:t>. ГОДИНЕ</w:t>
      </w:r>
    </w:p>
    <w:p w:rsidR="00FD691D" w:rsidRPr="00561CA3" w:rsidRDefault="00FD691D" w:rsidP="00561CA3">
      <w:pPr>
        <w:spacing w:line="240" w:lineRule="auto"/>
        <w:rPr>
          <w:bCs/>
          <w:sz w:val="24"/>
          <w:szCs w:val="24"/>
          <w:lang w:val="sr-Cyrl-CS"/>
        </w:rPr>
      </w:pPr>
    </w:p>
    <w:p w:rsidR="00AB123B" w:rsidRDefault="00B11524" w:rsidP="00822593">
      <w:pPr>
        <w:spacing w:line="240" w:lineRule="auto"/>
        <w:rPr>
          <w:bCs/>
          <w:sz w:val="24"/>
          <w:szCs w:val="24"/>
        </w:rPr>
      </w:pPr>
      <w:r w:rsidRPr="00822593">
        <w:rPr>
          <w:bCs/>
          <w:sz w:val="24"/>
          <w:szCs w:val="24"/>
        </w:rPr>
        <w:t>У периоду од 20</w:t>
      </w:r>
      <w:r w:rsidR="00ED491B" w:rsidRPr="00822593">
        <w:rPr>
          <w:bCs/>
          <w:sz w:val="24"/>
          <w:szCs w:val="24"/>
          <w:lang w:val="sr-Cyrl-CS"/>
        </w:rPr>
        <w:t>1</w:t>
      </w:r>
      <w:r w:rsidR="00561CA3" w:rsidRPr="00822593">
        <w:rPr>
          <w:bCs/>
          <w:sz w:val="24"/>
          <w:szCs w:val="24"/>
          <w:lang w:val="sr-Cyrl-CS"/>
        </w:rPr>
        <w:t>7</w:t>
      </w:r>
      <w:r w:rsidR="00ED491B" w:rsidRPr="00822593">
        <w:rPr>
          <w:bCs/>
          <w:sz w:val="24"/>
          <w:szCs w:val="24"/>
          <w:lang w:val="sr-Cyrl-CS"/>
        </w:rPr>
        <w:t>.</w:t>
      </w:r>
      <w:r w:rsidR="003D62D5">
        <w:rPr>
          <w:bCs/>
          <w:sz w:val="24"/>
          <w:szCs w:val="24"/>
          <w:lang w:val="sr-Cyrl-CS"/>
        </w:rPr>
        <w:t xml:space="preserve"> </w:t>
      </w:r>
      <w:r w:rsidR="00ED491B" w:rsidRPr="00822593">
        <w:rPr>
          <w:bCs/>
          <w:sz w:val="24"/>
          <w:szCs w:val="24"/>
        </w:rPr>
        <w:t>до 20</w:t>
      </w:r>
      <w:r w:rsidR="00FC75B8" w:rsidRPr="00822593">
        <w:rPr>
          <w:bCs/>
          <w:sz w:val="24"/>
          <w:szCs w:val="24"/>
          <w:lang w:val="sr-Cyrl-CS"/>
        </w:rPr>
        <w:t>1</w:t>
      </w:r>
      <w:r w:rsidR="00561CA3" w:rsidRPr="00822593">
        <w:rPr>
          <w:bCs/>
          <w:sz w:val="24"/>
          <w:szCs w:val="24"/>
          <w:lang w:val="sr-Cyrl-CS"/>
        </w:rPr>
        <w:t>9</w:t>
      </w:r>
      <w:r w:rsidRPr="00822593">
        <w:rPr>
          <w:bCs/>
          <w:sz w:val="24"/>
          <w:szCs w:val="24"/>
        </w:rPr>
        <w:t>.године</w:t>
      </w:r>
      <w:r w:rsidR="00095BF8">
        <w:rPr>
          <w:bCs/>
          <w:sz w:val="24"/>
          <w:szCs w:val="24"/>
          <w:lang w:val="sr-Cyrl-CS"/>
        </w:rPr>
        <w:t xml:space="preserve"> Општина Владичин Хан</w:t>
      </w:r>
      <w:r w:rsidRPr="00822593">
        <w:rPr>
          <w:bCs/>
          <w:sz w:val="24"/>
          <w:szCs w:val="24"/>
        </w:rPr>
        <w:t xml:space="preserve"> ће обављати изворне, поверене и пренесене надлежности у складу са Уставом Републике Србије и Законом о локалној самоуправи, као и другим законским и подзаконским актима којим</w:t>
      </w:r>
      <w:r w:rsidR="009415C7">
        <w:rPr>
          <w:bCs/>
          <w:sz w:val="24"/>
          <w:szCs w:val="24"/>
        </w:rPr>
        <w:t>a</w:t>
      </w:r>
      <w:r w:rsidRPr="00822593">
        <w:rPr>
          <w:bCs/>
          <w:sz w:val="24"/>
          <w:szCs w:val="24"/>
        </w:rPr>
        <w:t xml:space="preserve"> се регулиш</w:t>
      </w:r>
      <w:r w:rsidR="00561CA3" w:rsidRPr="00822593">
        <w:rPr>
          <w:bCs/>
          <w:sz w:val="24"/>
          <w:szCs w:val="24"/>
        </w:rPr>
        <w:t>у надлежности локалних самоуправа у Србији.</w:t>
      </w:r>
    </w:p>
    <w:p w:rsidR="003C51E7" w:rsidRPr="003C51E7" w:rsidRDefault="003C51E7" w:rsidP="00822593">
      <w:pPr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>Приоритети у 2017. години су:</w:t>
      </w:r>
    </w:p>
    <w:p w:rsidR="003C51E7" w:rsidRPr="00336CD2" w:rsidRDefault="003C51E7" w:rsidP="003C51E7">
      <w:pPr>
        <w:spacing w:after="0" w:line="240" w:lineRule="auto"/>
        <w:ind w:left="643"/>
        <w:rPr>
          <w:b/>
          <w:sz w:val="24"/>
          <w:szCs w:val="24"/>
        </w:rPr>
      </w:pPr>
    </w:p>
    <w:p w:rsidR="001A6820" w:rsidRPr="00336CD2" w:rsidRDefault="0006625E" w:rsidP="001A6820">
      <w:pPr>
        <w:pStyle w:val="ListParagraph"/>
        <w:numPr>
          <w:ilvl w:val="0"/>
          <w:numId w:val="35"/>
        </w:numPr>
        <w:shd w:val="clear" w:color="auto" w:fill="FFFFFF"/>
        <w:suppressAutoHyphens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lang w:val="sr-Cyrl-CS"/>
        </w:rPr>
        <w:t>Економски развој Општине</w:t>
      </w:r>
      <w:r w:rsidR="003C51E7" w:rsidRPr="00336CD2">
        <w:rPr>
          <w:b/>
          <w:sz w:val="24"/>
          <w:szCs w:val="24"/>
        </w:rPr>
        <w:t xml:space="preserve"> </w:t>
      </w:r>
      <w:r w:rsidR="003C51E7" w:rsidRPr="00336CD2">
        <w:rPr>
          <w:sz w:val="24"/>
          <w:szCs w:val="24"/>
        </w:rPr>
        <w:t xml:space="preserve">– </w:t>
      </w:r>
      <w:r w:rsidR="003C51E7" w:rsidRPr="00336CD2">
        <w:rPr>
          <w:sz w:val="24"/>
          <w:szCs w:val="24"/>
          <w:lang w:val="sr-Cyrl-CS"/>
        </w:rPr>
        <w:t>Уважавајући реалност оснивања малих и средњих предузећа као носиоца разоја у будућности, и смањења незапослености, неопходно је подстаћи развој производних предузећа и привлачење страних и домаћих инвеститора.</w:t>
      </w:r>
      <w:r>
        <w:rPr>
          <w:sz w:val="24"/>
          <w:szCs w:val="24"/>
          <w:lang w:val="sr-Cyrl-CS"/>
        </w:rPr>
        <w:t xml:space="preserve"> </w:t>
      </w:r>
      <w:r w:rsidR="003C51E7" w:rsidRPr="00336CD2">
        <w:rPr>
          <w:sz w:val="24"/>
          <w:szCs w:val="24"/>
        </w:rPr>
        <w:t xml:space="preserve">Економски раст и повећање запослености су, пре свега, детерминисани ангажовањем локалне заједнице у синергији са осталим секторима. </w:t>
      </w:r>
      <w:r w:rsidR="003C51E7" w:rsidRPr="00336CD2">
        <w:rPr>
          <w:sz w:val="24"/>
          <w:szCs w:val="24"/>
          <w:lang w:val="sr-Cyrl-CS"/>
        </w:rPr>
        <w:t xml:space="preserve">Због тога треба унапредити рад локалне администрације у складу са потребама будућих инвеститора, убрзањем административних поступака и стварањем климе да су институције на располагању привреди, постављањем сајта за нове инвеститоре са ГИС-ом у функцији одрживог развоја, унапређењем рада </w:t>
      </w:r>
      <w:r>
        <w:rPr>
          <w:sz w:val="24"/>
          <w:szCs w:val="24"/>
          <w:lang w:val="sr-Cyrl-CS"/>
        </w:rPr>
        <w:t>Канцеларије за локални економски развој</w:t>
      </w:r>
      <w:r w:rsidR="003C51E7" w:rsidRPr="00336CD2">
        <w:rPr>
          <w:sz w:val="24"/>
          <w:szCs w:val="24"/>
          <w:lang w:val="sr-Cyrl-CS"/>
        </w:rPr>
        <w:t xml:space="preserve">, </w:t>
      </w:r>
      <w:r w:rsidR="00483289">
        <w:rPr>
          <w:sz w:val="24"/>
          <w:szCs w:val="24"/>
          <w:lang w:val="sr-Cyrl-CS"/>
        </w:rPr>
        <w:t xml:space="preserve">даљим развојем </w:t>
      </w:r>
      <w:r w:rsidR="003C51E7" w:rsidRPr="00336CD2">
        <w:rPr>
          <w:sz w:val="24"/>
          <w:szCs w:val="24"/>
        </w:rPr>
        <w:t xml:space="preserve"> индустријске зоне  </w:t>
      </w:r>
      <w:r w:rsidR="00483289">
        <w:rPr>
          <w:sz w:val="24"/>
          <w:szCs w:val="24"/>
          <w:lang w:val="sr-Cyrl-CS"/>
        </w:rPr>
        <w:t>улагањем у проширење њене територије и инфраструктурно опремање</w:t>
      </w:r>
      <w:r w:rsidR="003C51E7" w:rsidRPr="00336CD2">
        <w:rPr>
          <w:sz w:val="24"/>
          <w:szCs w:val="24"/>
        </w:rPr>
        <w:t>, и</w:t>
      </w:r>
      <w:r w:rsidR="003C51E7" w:rsidRPr="00336CD2">
        <w:rPr>
          <w:sz w:val="24"/>
          <w:szCs w:val="24"/>
          <w:lang w:val="sr-Cyrl-CS"/>
        </w:rPr>
        <w:t>зградњом и развојем сеоске и градске инфраструктуре – путне, водоводне, канализационе, т</w:t>
      </w:r>
      <w:r w:rsidR="00225B41">
        <w:rPr>
          <w:sz w:val="24"/>
          <w:szCs w:val="24"/>
          <w:lang w:val="sr-Cyrl-CS"/>
        </w:rPr>
        <w:t>елекомуникационе, електро-мреже</w:t>
      </w:r>
      <w:r w:rsidR="003C51E7" w:rsidRPr="00336CD2">
        <w:rPr>
          <w:sz w:val="24"/>
          <w:szCs w:val="24"/>
          <w:lang w:val="sr-Cyrl-CS"/>
        </w:rPr>
        <w:t xml:space="preserve">. Активирање постојећих </w:t>
      </w:r>
      <w:r w:rsidR="00225B41">
        <w:rPr>
          <w:sz w:val="24"/>
          <w:szCs w:val="24"/>
          <w:lang w:val="sr-Cyrl-CS"/>
        </w:rPr>
        <w:t>производ</w:t>
      </w:r>
      <w:r w:rsidR="003C51E7" w:rsidRPr="00336CD2">
        <w:rPr>
          <w:sz w:val="24"/>
          <w:szCs w:val="24"/>
          <w:lang w:val="sr-Cyrl-CS"/>
        </w:rPr>
        <w:t xml:space="preserve">них објеката </w:t>
      </w:r>
      <w:r w:rsidR="003C51E7" w:rsidRPr="00336CD2">
        <w:rPr>
          <w:sz w:val="24"/>
          <w:szCs w:val="24"/>
        </w:rPr>
        <w:t>(brownfield investicije)</w:t>
      </w:r>
      <w:r w:rsidR="001A6820" w:rsidRPr="00336CD2">
        <w:rPr>
          <w:sz w:val="24"/>
          <w:szCs w:val="24"/>
        </w:rPr>
        <w:t>.</w:t>
      </w:r>
    </w:p>
    <w:p w:rsidR="00336CD2" w:rsidRPr="00B650F6" w:rsidRDefault="003C51E7" w:rsidP="00336CD2">
      <w:pPr>
        <w:pStyle w:val="ListParagraph"/>
        <w:numPr>
          <w:ilvl w:val="0"/>
          <w:numId w:val="35"/>
        </w:numPr>
        <w:shd w:val="clear" w:color="auto" w:fill="FFFFFF"/>
        <w:suppressAutoHyphens/>
        <w:spacing w:after="0" w:line="240" w:lineRule="auto"/>
        <w:rPr>
          <w:sz w:val="24"/>
          <w:szCs w:val="24"/>
        </w:rPr>
      </w:pPr>
      <w:r w:rsidRPr="00B650F6">
        <w:rPr>
          <w:b/>
          <w:sz w:val="24"/>
          <w:szCs w:val="24"/>
          <w:lang w:val="sr-Cyrl-CS"/>
        </w:rPr>
        <w:t>Р</w:t>
      </w:r>
      <w:r w:rsidR="001A6820" w:rsidRPr="00B650F6">
        <w:rPr>
          <w:b/>
          <w:sz w:val="24"/>
          <w:szCs w:val="24"/>
          <w:lang w:val="sr-Cyrl-CS"/>
        </w:rPr>
        <w:t xml:space="preserve">азвој пољоприведе и села – </w:t>
      </w:r>
      <w:r w:rsidRPr="00B650F6">
        <w:rPr>
          <w:sz w:val="24"/>
          <w:szCs w:val="24"/>
          <w:lang w:val="sr-Cyrl-CS"/>
        </w:rPr>
        <w:t>В</w:t>
      </w:r>
      <w:r w:rsidR="00C006EF">
        <w:rPr>
          <w:sz w:val="24"/>
          <w:szCs w:val="24"/>
          <w:lang w:val="sr-Cyrl-CS"/>
        </w:rPr>
        <w:t>ладичин Хан,</w:t>
      </w:r>
      <w:r w:rsidRPr="00B650F6">
        <w:rPr>
          <w:sz w:val="24"/>
          <w:szCs w:val="24"/>
          <w:lang w:val="sr-Cyrl-CS"/>
        </w:rPr>
        <w:t xml:space="preserve"> з</w:t>
      </w:r>
      <w:r w:rsidRPr="00B650F6">
        <w:rPr>
          <w:sz w:val="24"/>
          <w:szCs w:val="24"/>
        </w:rPr>
        <w:t>бог својих природних карактеристика</w:t>
      </w:r>
      <w:r w:rsidR="00F04BBF">
        <w:rPr>
          <w:sz w:val="24"/>
          <w:szCs w:val="24"/>
          <w:lang w:val="sr-Cyrl-CS"/>
        </w:rPr>
        <w:t xml:space="preserve"> – рељ</w:t>
      </w:r>
      <w:r w:rsidR="001356E0">
        <w:rPr>
          <w:sz w:val="24"/>
          <w:szCs w:val="24"/>
          <w:lang w:val="sr-Latn-CS"/>
        </w:rPr>
        <w:t>e</w:t>
      </w:r>
      <w:r w:rsidR="00F04BBF">
        <w:rPr>
          <w:sz w:val="24"/>
          <w:szCs w:val="24"/>
          <w:lang w:val="sr-Cyrl-CS"/>
        </w:rPr>
        <w:t>ф, заступљеност пољопривредног</w:t>
      </w:r>
      <w:r w:rsidRPr="00B650F6">
        <w:rPr>
          <w:sz w:val="24"/>
          <w:szCs w:val="24"/>
        </w:rPr>
        <w:t xml:space="preserve"> земљишта, клим</w:t>
      </w:r>
      <w:r w:rsidR="00F04BBF">
        <w:rPr>
          <w:sz w:val="24"/>
          <w:szCs w:val="24"/>
          <w:lang w:val="sr-Cyrl-CS"/>
        </w:rPr>
        <w:t>а,</w:t>
      </w:r>
      <w:r w:rsidR="00E87FDC">
        <w:rPr>
          <w:sz w:val="24"/>
          <w:szCs w:val="24"/>
          <w:lang w:val="sr-Cyrl-CS"/>
        </w:rPr>
        <w:t>...</w:t>
      </w:r>
      <w:r w:rsidRPr="00B650F6">
        <w:rPr>
          <w:sz w:val="24"/>
          <w:szCs w:val="24"/>
        </w:rPr>
        <w:t xml:space="preserve"> </w:t>
      </w:r>
      <w:r w:rsidR="00F04BBF">
        <w:rPr>
          <w:sz w:val="24"/>
          <w:szCs w:val="24"/>
          <w:lang w:val="sr-Cyrl-CS"/>
        </w:rPr>
        <w:t xml:space="preserve"> </w:t>
      </w:r>
      <w:r w:rsidRPr="00B650F6">
        <w:rPr>
          <w:sz w:val="24"/>
          <w:szCs w:val="24"/>
        </w:rPr>
        <w:t>има велики потенцијал у пољопривредном сектору, који није у потпуности</w:t>
      </w:r>
      <w:r w:rsidR="00C006EF">
        <w:rPr>
          <w:sz w:val="24"/>
          <w:szCs w:val="24"/>
          <w:lang w:val="sr-Cyrl-CS"/>
        </w:rPr>
        <w:t xml:space="preserve"> </w:t>
      </w:r>
      <w:r w:rsidRPr="00B650F6">
        <w:rPr>
          <w:sz w:val="24"/>
          <w:szCs w:val="24"/>
        </w:rPr>
        <w:t>искоришћен. Први предуслов за то јесте побољшање инфраструкт</w:t>
      </w:r>
      <w:r w:rsidR="001A6820" w:rsidRPr="00B650F6">
        <w:rPr>
          <w:sz w:val="24"/>
          <w:szCs w:val="24"/>
        </w:rPr>
        <w:t>у</w:t>
      </w:r>
      <w:r w:rsidRPr="00B650F6">
        <w:rPr>
          <w:sz w:val="24"/>
          <w:szCs w:val="24"/>
        </w:rPr>
        <w:t>ре у селима</w:t>
      </w:r>
      <w:r w:rsidR="001A6820" w:rsidRPr="00B650F6">
        <w:rPr>
          <w:sz w:val="24"/>
          <w:szCs w:val="24"/>
        </w:rPr>
        <w:t xml:space="preserve"> у средњорочном периоду</w:t>
      </w:r>
      <w:r w:rsidRPr="00B650F6">
        <w:rPr>
          <w:sz w:val="24"/>
          <w:szCs w:val="24"/>
        </w:rPr>
        <w:t xml:space="preserve"> (стабилно електрично </w:t>
      </w:r>
      <w:r w:rsidRPr="00B650F6">
        <w:rPr>
          <w:sz w:val="24"/>
          <w:szCs w:val="24"/>
        </w:rPr>
        <w:lastRenderedPageBreak/>
        <w:t>напајање, путна мрежа, комуникације, доступна градска пијаћа вода</w:t>
      </w:r>
      <w:r w:rsidRPr="00B650F6">
        <w:rPr>
          <w:b/>
          <w:sz w:val="24"/>
          <w:szCs w:val="24"/>
          <w:lang w:val="sr-Cyrl-CS"/>
        </w:rPr>
        <w:t>,</w:t>
      </w:r>
      <w:r w:rsidRPr="00B650F6">
        <w:rPr>
          <w:sz w:val="24"/>
          <w:szCs w:val="24"/>
        </w:rPr>
        <w:t xml:space="preserve"> канализација, школе, вртићи, здравствене амбуланте, културни и спортски садржаји, </w:t>
      </w:r>
      <w:r w:rsidRPr="00B650F6">
        <w:rPr>
          <w:sz w:val="24"/>
          <w:szCs w:val="24"/>
          <w:shd w:val="clear" w:color="auto" w:fill="FFFFFF"/>
        </w:rPr>
        <w:t>обнова домова културе тамо где су они стари, или изградњу нових тамо где их нема</w:t>
      </w:r>
      <w:r w:rsidRPr="00B650F6">
        <w:rPr>
          <w:sz w:val="24"/>
          <w:szCs w:val="24"/>
        </w:rPr>
        <w:t xml:space="preserve">...). </w:t>
      </w:r>
      <w:r w:rsidR="001A6820" w:rsidRPr="00B650F6">
        <w:rPr>
          <w:sz w:val="24"/>
          <w:szCs w:val="24"/>
        </w:rPr>
        <w:t>Припрема</w:t>
      </w:r>
      <w:r w:rsidRPr="00B650F6">
        <w:rPr>
          <w:sz w:val="24"/>
          <w:szCs w:val="24"/>
        </w:rPr>
        <w:t xml:space="preserve"> избалансиран</w:t>
      </w:r>
      <w:r w:rsidR="001A6820" w:rsidRPr="00B650F6">
        <w:rPr>
          <w:sz w:val="24"/>
          <w:szCs w:val="24"/>
        </w:rPr>
        <w:t>ог</w:t>
      </w:r>
      <w:r w:rsidRPr="00B650F6">
        <w:rPr>
          <w:sz w:val="24"/>
          <w:szCs w:val="24"/>
        </w:rPr>
        <w:t xml:space="preserve"> план</w:t>
      </w:r>
      <w:r w:rsidR="001A6820" w:rsidRPr="00B650F6">
        <w:rPr>
          <w:sz w:val="24"/>
          <w:szCs w:val="24"/>
        </w:rPr>
        <w:t>а</w:t>
      </w:r>
      <w:r w:rsidRPr="00B650F6">
        <w:rPr>
          <w:sz w:val="24"/>
          <w:szCs w:val="24"/>
        </w:rPr>
        <w:t xml:space="preserve"> улагања у свим насељима </w:t>
      </w:r>
      <w:r w:rsidR="00F04BBF">
        <w:rPr>
          <w:sz w:val="24"/>
          <w:szCs w:val="24"/>
          <w:lang w:val="sr-Cyrl-CS"/>
        </w:rPr>
        <w:t>на територији Општине</w:t>
      </w:r>
      <w:r w:rsidRPr="00B650F6">
        <w:rPr>
          <w:sz w:val="24"/>
          <w:szCs w:val="24"/>
        </w:rPr>
        <w:t>, чиме би се</w:t>
      </w:r>
      <w:r w:rsidR="0085126D">
        <w:rPr>
          <w:sz w:val="24"/>
          <w:szCs w:val="24"/>
          <w:lang w:val="sr-Cyrl-CS"/>
        </w:rPr>
        <w:t xml:space="preserve"> </w:t>
      </w:r>
      <w:r w:rsidRPr="00B650F6">
        <w:rPr>
          <w:sz w:val="24"/>
          <w:szCs w:val="24"/>
        </w:rPr>
        <w:t>недвосмислено подржало очување села и живота младих који у њима живе.</w:t>
      </w:r>
      <w:r w:rsidR="0085126D">
        <w:rPr>
          <w:sz w:val="24"/>
          <w:szCs w:val="24"/>
          <w:lang w:val="sr-Cyrl-CS"/>
        </w:rPr>
        <w:t xml:space="preserve"> </w:t>
      </w:r>
      <w:r w:rsidR="00E17C6B">
        <w:rPr>
          <w:sz w:val="24"/>
          <w:szCs w:val="24"/>
          <w:lang w:val="sr-Cyrl-CS"/>
        </w:rPr>
        <w:t xml:space="preserve">Тежиште политике развоје пољопривреде у наредном периоду је на укрупњавању </w:t>
      </w:r>
      <w:r w:rsidRPr="00B650F6">
        <w:rPr>
          <w:sz w:val="24"/>
          <w:szCs w:val="24"/>
        </w:rPr>
        <w:t xml:space="preserve"> газдинст</w:t>
      </w:r>
      <w:r w:rsidR="00E17C6B">
        <w:rPr>
          <w:sz w:val="24"/>
          <w:szCs w:val="24"/>
          <w:lang w:val="sr-Cyrl-CS"/>
        </w:rPr>
        <w:t>ав</w:t>
      </w:r>
      <w:r w:rsidRPr="00B650F6">
        <w:rPr>
          <w:sz w:val="24"/>
          <w:szCs w:val="24"/>
        </w:rPr>
        <w:t xml:space="preserve">а и </w:t>
      </w:r>
      <w:r w:rsidR="00E17C6B">
        <w:rPr>
          <w:sz w:val="24"/>
          <w:szCs w:val="24"/>
          <w:lang w:val="sr-Cyrl-CS"/>
        </w:rPr>
        <w:t>о</w:t>
      </w:r>
      <w:r w:rsidRPr="00B650F6">
        <w:rPr>
          <w:sz w:val="24"/>
          <w:szCs w:val="24"/>
        </w:rPr>
        <w:t>савреме</w:t>
      </w:r>
      <w:r w:rsidR="00E17C6B">
        <w:rPr>
          <w:sz w:val="24"/>
          <w:szCs w:val="24"/>
          <w:lang w:val="sr-Cyrl-CS"/>
        </w:rPr>
        <w:t xml:space="preserve">њавању </w:t>
      </w:r>
      <w:r w:rsidRPr="00B650F6">
        <w:rPr>
          <w:sz w:val="24"/>
          <w:szCs w:val="24"/>
        </w:rPr>
        <w:t xml:space="preserve"> производњ</w:t>
      </w:r>
      <w:r w:rsidR="00E17C6B">
        <w:rPr>
          <w:sz w:val="24"/>
          <w:szCs w:val="24"/>
          <w:lang w:val="sr-Cyrl-CS"/>
        </w:rPr>
        <w:t>е</w:t>
      </w:r>
      <w:r w:rsidRPr="00B650F6">
        <w:rPr>
          <w:sz w:val="24"/>
          <w:szCs w:val="24"/>
        </w:rPr>
        <w:t xml:space="preserve"> која је више специјализована и фокусирана на захтеве тржишта. Такође, посебну пажњу треба усмерити ка едукацији пољопривредника што јесте ефикасан и најбржи начин да се унапреди </w:t>
      </w:r>
      <w:r w:rsidR="00703EFF">
        <w:rPr>
          <w:sz w:val="24"/>
          <w:szCs w:val="24"/>
          <w:lang w:val="sr-Cyrl-CS"/>
        </w:rPr>
        <w:t>пољопривредна производња</w:t>
      </w:r>
      <w:r w:rsidRPr="00B650F6">
        <w:rPr>
          <w:sz w:val="24"/>
          <w:szCs w:val="24"/>
        </w:rPr>
        <w:t>. Потребно је направити дугорочан план едукације, користећи што је могуће више различитих начина пласирања информација; стручна предавања, издавање публикација,</w:t>
      </w:r>
      <w:r w:rsidR="00511EAC">
        <w:rPr>
          <w:sz w:val="24"/>
          <w:szCs w:val="24"/>
          <w:lang w:val="sr-Cyrl-CS"/>
        </w:rPr>
        <w:t xml:space="preserve"> </w:t>
      </w:r>
      <w:r w:rsidRPr="00B650F6">
        <w:rPr>
          <w:sz w:val="24"/>
          <w:szCs w:val="24"/>
        </w:rPr>
        <w:t>организовање демонстрационих дана;</w:t>
      </w:r>
      <w:r w:rsidR="00511EAC">
        <w:rPr>
          <w:sz w:val="24"/>
          <w:szCs w:val="24"/>
          <w:lang w:val="sr-Cyrl-CS"/>
        </w:rPr>
        <w:t xml:space="preserve"> </w:t>
      </w:r>
      <w:r w:rsidRPr="00B650F6">
        <w:rPr>
          <w:sz w:val="24"/>
          <w:szCs w:val="24"/>
        </w:rPr>
        <w:t>Смањење хемијског загађења путем едукације произвођача.</w:t>
      </w:r>
    </w:p>
    <w:p w:rsidR="00FC6DF3" w:rsidRPr="0092152C" w:rsidRDefault="003C51E7" w:rsidP="00FC6DF3">
      <w:pPr>
        <w:pStyle w:val="ListParagraph"/>
        <w:numPr>
          <w:ilvl w:val="0"/>
          <w:numId w:val="3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sr-Cyrl-CS"/>
        </w:rPr>
      </w:pPr>
      <w:r w:rsidRPr="0092152C">
        <w:rPr>
          <w:b/>
          <w:sz w:val="24"/>
          <w:szCs w:val="24"/>
          <w:lang w:val="sr-Cyrl-CS"/>
        </w:rPr>
        <w:t>Р</w:t>
      </w:r>
      <w:r w:rsidR="00336CD2" w:rsidRPr="0092152C">
        <w:rPr>
          <w:b/>
          <w:sz w:val="24"/>
          <w:szCs w:val="24"/>
          <w:lang w:val="sr-Cyrl-CS"/>
        </w:rPr>
        <w:t xml:space="preserve">азвој и унапређење инфраструктуре – </w:t>
      </w:r>
      <w:r w:rsidR="00EE24BB" w:rsidRPr="0092152C">
        <w:rPr>
          <w:sz w:val="24"/>
          <w:szCs w:val="24"/>
          <w:lang w:val="sr-Cyrl-CS"/>
        </w:rPr>
        <w:t xml:space="preserve">У плану је </w:t>
      </w:r>
      <w:r w:rsidR="00FC6DF3" w:rsidRPr="0092152C">
        <w:rPr>
          <w:sz w:val="24"/>
          <w:szCs w:val="24"/>
        </w:rPr>
        <w:t xml:space="preserve"> </w:t>
      </w:r>
      <w:r w:rsidR="00EE24BB" w:rsidRPr="0092152C">
        <w:rPr>
          <w:sz w:val="24"/>
          <w:szCs w:val="24"/>
          <w:lang w:val="sr-Cyrl-CS"/>
        </w:rPr>
        <w:t>р</w:t>
      </w:r>
      <w:r w:rsidR="00FC6DF3" w:rsidRPr="0092152C">
        <w:rPr>
          <w:sz w:val="24"/>
          <w:szCs w:val="24"/>
          <w:shd w:val="clear" w:color="auto" w:fill="FFFFFF"/>
        </w:rPr>
        <w:t xml:space="preserve">ешавање проблема снабдевања пијаћом водом грађана у </w:t>
      </w:r>
      <w:r w:rsidR="00EE24BB" w:rsidRPr="0092152C">
        <w:rPr>
          <w:sz w:val="24"/>
          <w:szCs w:val="24"/>
          <w:shd w:val="clear" w:color="auto" w:fill="FFFFFF"/>
          <w:lang w:val="sr-Cyrl-CS"/>
        </w:rPr>
        <w:t>сеоским месним заједницама и у високим зонама на територији града</w:t>
      </w:r>
      <w:r w:rsidR="00FC6DF3" w:rsidRPr="0092152C">
        <w:rPr>
          <w:sz w:val="24"/>
          <w:szCs w:val="24"/>
          <w:shd w:val="clear" w:color="auto" w:fill="FFFFFF"/>
        </w:rPr>
        <w:t>.</w:t>
      </w:r>
      <w:r w:rsidR="00EE24BB" w:rsidRPr="0092152C">
        <w:rPr>
          <w:sz w:val="24"/>
          <w:szCs w:val="24"/>
          <w:shd w:val="clear" w:color="auto" w:fill="FFFFFF"/>
          <w:lang w:val="sr-Cyrl-CS"/>
        </w:rPr>
        <w:t xml:space="preserve"> </w:t>
      </w:r>
      <w:r w:rsidR="00FC6DF3" w:rsidRPr="0092152C">
        <w:rPr>
          <w:sz w:val="24"/>
          <w:szCs w:val="24"/>
          <w:shd w:val="clear" w:color="auto" w:fill="FFFFFF"/>
        </w:rPr>
        <w:t>Обезбеди</w:t>
      </w:r>
      <w:r w:rsidR="0072575C" w:rsidRPr="0092152C">
        <w:rPr>
          <w:sz w:val="24"/>
          <w:szCs w:val="24"/>
          <w:shd w:val="clear" w:color="auto" w:fill="FFFFFF"/>
          <w:lang w:val="sr-Cyrl-CS"/>
        </w:rPr>
        <w:t xml:space="preserve">ће се </w:t>
      </w:r>
      <w:r w:rsidR="00FC6DF3" w:rsidRPr="0092152C">
        <w:rPr>
          <w:sz w:val="24"/>
          <w:szCs w:val="24"/>
          <w:shd w:val="clear" w:color="auto" w:fill="FFFFFF"/>
        </w:rPr>
        <w:t xml:space="preserve">средства за асфалтирање деонице </w:t>
      </w:r>
      <w:r w:rsidR="005D5F1C" w:rsidRPr="0092152C">
        <w:rPr>
          <w:sz w:val="24"/>
          <w:szCs w:val="24"/>
          <w:shd w:val="clear" w:color="auto" w:fill="FFFFFF"/>
          <w:lang w:val="sr-Cyrl-CS"/>
        </w:rPr>
        <w:t>до</w:t>
      </w:r>
      <w:r w:rsidR="00FC6DF3" w:rsidRPr="0092152C">
        <w:rPr>
          <w:sz w:val="24"/>
          <w:szCs w:val="24"/>
          <w:shd w:val="clear" w:color="auto" w:fill="FFFFFF"/>
        </w:rPr>
        <w:t xml:space="preserve"> неколико </w:t>
      </w:r>
      <w:r w:rsidR="005D5F1C" w:rsidRPr="0092152C">
        <w:rPr>
          <w:sz w:val="24"/>
          <w:szCs w:val="24"/>
          <w:shd w:val="clear" w:color="auto" w:fill="FFFFFF"/>
          <w:lang w:val="sr-Cyrl-CS"/>
        </w:rPr>
        <w:t>месних заједница код којих је висока фреквенција саобраћаја. Вршиће се у</w:t>
      </w:r>
      <w:r w:rsidR="00FC6DF3" w:rsidRPr="0092152C">
        <w:rPr>
          <w:sz w:val="24"/>
          <w:szCs w:val="24"/>
          <w:shd w:val="clear" w:color="auto" w:fill="FFFFFF"/>
        </w:rPr>
        <w:t>ређење паркова у граду</w:t>
      </w:r>
      <w:r w:rsidR="00AB4310" w:rsidRPr="0092152C">
        <w:rPr>
          <w:sz w:val="24"/>
          <w:szCs w:val="24"/>
          <w:shd w:val="clear" w:color="auto" w:fill="FFFFFF"/>
          <w:lang w:val="sr-Cyrl-CS"/>
        </w:rPr>
        <w:t>, и</w:t>
      </w:r>
      <w:r w:rsidR="00FC6DF3" w:rsidRPr="0092152C">
        <w:rPr>
          <w:sz w:val="24"/>
          <w:szCs w:val="24"/>
          <w:shd w:val="clear" w:color="auto" w:fill="FFFFFF"/>
        </w:rPr>
        <w:t>зградња дечјих игралишта</w:t>
      </w:r>
      <w:r w:rsidR="00F068EC">
        <w:rPr>
          <w:sz w:val="24"/>
          <w:szCs w:val="24"/>
          <w:shd w:val="clear" w:color="auto" w:fill="FFFFFF"/>
        </w:rPr>
        <w:t xml:space="preserve"> </w:t>
      </w:r>
      <w:r w:rsidR="00AB4310" w:rsidRPr="0092152C">
        <w:rPr>
          <w:sz w:val="24"/>
          <w:szCs w:val="24"/>
          <w:shd w:val="clear" w:color="auto" w:fill="FFFFFF"/>
          <w:lang w:val="sr-Cyrl-CS"/>
        </w:rPr>
        <w:t xml:space="preserve">у сеоским месним заједницама, </w:t>
      </w:r>
      <w:r w:rsidR="00FC6DF3" w:rsidRPr="0092152C">
        <w:rPr>
          <w:sz w:val="24"/>
          <w:szCs w:val="24"/>
          <w:shd w:val="clear" w:color="auto" w:fill="FFFFFF"/>
        </w:rPr>
        <w:t xml:space="preserve"> одржавање постојећих како малих, тако и великих спортских терена</w:t>
      </w:r>
      <w:r w:rsidR="00AB4310" w:rsidRPr="0092152C">
        <w:rPr>
          <w:sz w:val="24"/>
          <w:szCs w:val="24"/>
          <w:shd w:val="clear" w:color="auto" w:fill="FFFFFF"/>
          <w:lang w:val="sr-Cyrl-CS"/>
        </w:rPr>
        <w:t xml:space="preserve"> </w:t>
      </w:r>
      <w:r w:rsidR="00FC6DF3" w:rsidRPr="0092152C">
        <w:rPr>
          <w:sz w:val="24"/>
          <w:szCs w:val="24"/>
          <w:shd w:val="clear" w:color="auto" w:fill="FFFFFF"/>
        </w:rPr>
        <w:t>и</w:t>
      </w:r>
      <w:r w:rsidR="00AB4310" w:rsidRPr="0092152C">
        <w:rPr>
          <w:sz w:val="24"/>
          <w:szCs w:val="24"/>
          <w:shd w:val="clear" w:color="auto" w:fill="FFFFFF"/>
          <w:lang w:val="sr-Cyrl-CS"/>
        </w:rPr>
        <w:t xml:space="preserve"> даље</w:t>
      </w:r>
      <w:r w:rsidR="00FC6DF3" w:rsidRPr="0092152C">
        <w:rPr>
          <w:sz w:val="24"/>
          <w:szCs w:val="24"/>
          <w:shd w:val="clear" w:color="auto" w:fill="FFFFFF"/>
        </w:rPr>
        <w:t xml:space="preserve"> уређење Спортско</w:t>
      </w:r>
      <w:r w:rsidR="00E6325A" w:rsidRPr="0092152C">
        <w:rPr>
          <w:sz w:val="24"/>
          <w:szCs w:val="24"/>
          <w:shd w:val="clear" w:color="auto" w:fill="FFFFFF"/>
          <w:lang w:val="sr-Cyrl-CS"/>
        </w:rPr>
        <w:t xml:space="preserve">г </w:t>
      </w:r>
      <w:r w:rsidR="00FC6DF3" w:rsidRPr="0092152C">
        <w:rPr>
          <w:sz w:val="24"/>
          <w:szCs w:val="24"/>
          <w:shd w:val="clear" w:color="auto" w:fill="FFFFFF"/>
        </w:rPr>
        <w:t>центра.</w:t>
      </w:r>
      <w:r w:rsidR="00AB4310" w:rsidRPr="0092152C">
        <w:rPr>
          <w:sz w:val="24"/>
          <w:szCs w:val="24"/>
          <w:shd w:val="clear" w:color="auto" w:fill="FFFFFF"/>
          <w:lang w:val="sr-Cyrl-CS"/>
        </w:rPr>
        <w:t xml:space="preserve"> </w:t>
      </w:r>
      <w:r w:rsidR="0092152C" w:rsidRPr="0092152C">
        <w:rPr>
          <w:sz w:val="24"/>
          <w:szCs w:val="24"/>
          <w:shd w:val="clear" w:color="auto" w:fill="FFFFFF"/>
          <w:lang w:val="sr-Cyrl-CS"/>
        </w:rPr>
        <w:t>Р</w:t>
      </w:r>
      <w:r w:rsidR="00FC6DF3" w:rsidRPr="0092152C">
        <w:rPr>
          <w:sz w:val="24"/>
          <w:szCs w:val="24"/>
          <w:shd w:val="clear" w:color="auto" w:fill="FFFFFF"/>
        </w:rPr>
        <w:t xml:space="preserve">азвој инфраструктуре </w:t>
      </w:r>
      <w:r w:rsidR="0092152C" w:rsidRPr="0092152C">
        <w:rPr>
          <w:sz w:val="24"/>
          <w:szCs w:val="24"/>
          <w:shd w:val="clear" w:color="auto" w:fill="FFFFFF"/>
          <w:lang w:val="sr-Cyrl-CS"/>
        </w:rPr>
        <w:t xml:space="preserve">у наредном петогодишњем периоду детаљно је разрађен Планом капиталних инвестиција Општине Владичин Хан за период 2016-2020. године. </w:t>
      </w:r>
      <w:r w:rsidR="00E6325A" w:rsidRPr="0092152C">
        <w:rPr>
          <w:sz w:val="24"/>
          <w:szCs w:val="24"/>
          <w:shd w:val="clear" w:color="auto" w:fill="FFFFFF"/>
          <w:lang w:val="sr-Cyrl-CS"/>
        </w:rPr>
        <w:t xml:space="preserve"> </w:t>
      </w:r>
    </w:p>
    <w:p w:rsidR="00FC6DF3" w:rsidRPr="00314646" w:rsidRDefault="003C51E7" w:rsidP="00794CE2">
      <w:pPr>
        <w:pStyle w:val="ListParagraph"/>
        <w:numPr>
          <w:ilvl w:val="0"/>
          <w:numId w:val="3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314646">
        <w:rPr>
          <w:b/>
          <w:sz w:val="24"/>
          <w:szCs w:val="24"/>
        </w:rPr>
        <w:t>С</w:t>
      </w:r>
      <w:r w:rsidR="00FC6DF3" w:rsidRPr="00314646">
        <w:rPr>
          <w:b/>
          <w:sz w:val="24"/>
          <w:szCs w:val="24"/>
        </w:rPr>
        <w:t xml:space="preserve">оцијална заштита – </w:t>
      </w:r>
      <w:r w:rsidR="00FC6DF3" w:rsidRPr="00314646">
        <w:rPr>
          <w:sz w:val="24"/>
          <w:szCs w:val="24"/>
        </w:rPr>
        <w:t xml:space="preserve">У веома тешкој економској и социјалној ситуацији </w:t>
      </w:r>
      <w:r w:rsidR="00F37171" w:rsidRPr="00314646">
        <w:rPr>
          <w:sz w:val="24"/>
          <w:szCs w:val="24"/>
          <w:lang w:val="sr-Cyrl-CS"/>
        </w:rPr>
        <w:t>великог броја грађана Општине</w:t>
      </w:r>
      <w:r w:rsidR="00FC6DF3" w:rsidRPr="00314646">
        <w:rPr>
          <w:sz w:val="24"/>
          <w:szCs w:val="24"/>
        </w:rPr>
        <w:t>, посебно треба водити рачуна о најугроженијим социјалним категоријама, као што су особе са инвалидитетом, деца, стари, Роми и социјално угрожене породице.</w:t>
      </w:r>
      <w:r w:rsidR="00F37171" w:rsidRPr="00314646">
        <w:rPr>
          <w:sz w:val="24"/>
          <w:szCs w:val="24"/>
          <w:lang w:val="sr-Cyrl-CS"/>
        </w:rPr>
        <w:t xml:space="preserve"> </w:t>
      </w:r>
      <w:r w:rsidR="00FC6DF3" w:rsidRPr="00314646">
        <w:rPr>
          <w:sz w:val="24"/>
          <w:szCs w:val="24"/>
        </w:rPr>
        <w:t xml:space="preserve">Полазна основа за вођење одговорне социјалне политике </w:t>
      </w:r>
      <w:r w:rsidR="00F37171" w:rsidRPr="00314646">
        <w:rPr>
          <w:sz w:val="24"/>
          <w:szCs w:val="24"/>
          <w:lang w:val="sr-Cyrl-CS"/>
        </w:rPr>
        <w:t>Општине Владичин Хан</w:t>
      </w:r>
      <w:r w:rsidR="00FC6DF3" w:rsidRPr="00314646">
        <w:rPr>
          <w:sz w:val="24"/>
          <w:szCs w:val="24"/>
        </w:rPr>
        <w:t xml:space="preserve"> је Одлук</w:t>
      </w:r>
      <w:r w:rsidR="00F61EFE" w:rsidRPr="00314646">
        <w:rPr>
          <w:sz w:val="24"/>
          <w:szCs w:val="24"/>
          <w:lang w:val="sr-Cyrl-CS"/>
        </w:rPr>
        <w:t>а</w:t>
      </w:r>
      <w:r w:rsidR="00FC6DF3" w:rsidRPr="00314646">
        <w:rPr>
          <w:sz w:val="24"/>
          <w:szCs w:val="24"/>
        </w:rPr>
        <w:t xml:space="preserve"> о правима из области социјалне заштите </w:t>
      </w:r>
      <w:r w:rsidR="00F61EFE" w:rsidRPr="00314646">
        <w:rPr>
          <w:sz w:val="24"/>
          <w:szCs w:val="24"/>
          <w:lang w:val="sr-Cyrl-CS"/>
        </w:rPr>
        <w:t>Општине</w:t>
      </w:r>
      <w:r w:rsidR="00FC6DF3" w:rsidRPr="00314646">
        <w:rPr>
          <w:sz w:val="24"/>
          <w:szCs w:val="24"/>
        </w:rPr>
        <w:t>, донет</w:t>
      </w:r>
      <w:r w:rsidR="00FC2E9C">
        <w:rPr>
          <w:sz w:val="24"/>
          <w:szCs w:val="24"/>
          <w:lang w:val="sr-Cyrl-CS"/>
        </w:rPr>
        <w:t>а</w:t>
      </w:r>
      <w:r w:rsidR="00FC6DF3" w:rsidRPr="00314646">
        <w:rPr>
          <w:sz w:val="24"/>
          <w:szCs w:val="24"/>
        </w:rPr>
        <w:t xml:space="preserve"> од стране Скупштине </w:t>
      </w:r>
      <w:r w:rsidR="00F61EFE" w:rsidRPr="00314646">
        <w:rPr>
          <w:sz w:val="24"/>
          <w:szCs w:val="24"/>
          <w:lang w:val="sr-Cyrl-CS"/>
        </w:rPr>
        <w:t>Општине</w:t>
      </w:r>
      <w:r w:rsidR="00FC6DF3" w:rsidRPr="00314646">
        <w:rPr>
          <w:sz w:val="24"/>
          <w:szCs w:val="24"/>
        </w:rPr>
        <w:t xml:space="preserve">.  Права и услуге које су предвиђене овом одлуком се остварују преко Центра за социјални рад и </w:t>
      </w:r>
      <w:r w:rsidR="00133BE0" w:rsidRPr="00314646">
        <w:rPr>
          <w:sz w:val="24"/>
          <w:szCs w:val="24"/>
          <w:lang w:val="sr-Cyrl-CS"/>
        </w:rPr>
        <w:t>Општине Владичин Хан у сарадњи са удружењима грађана са територије Општине</w:t>
      </w:r>
      <w:r w:rsidR="00FC6DF3" w:rsidRPr="00314646">
        <w:rPr>
          <w:sz w:val="24"/>
          <w:szCs w:val="24"/>
        </w:rPr>
        <w:t xml:space="preserve">. Потребно је финансирати и обезбедити следеће социјалне услуге: Помоћ у кући, </w:t>
      </w:r>
      <w:r w:rsidR="00EB7B94" w:rsidRPr="00314646">
        <w:rPr>
          <w:sz w:val="24"/>
          <w:szCs w:val="24"/>
          <w:lang w:val="sr-Cyrl-CS"/>
        </w:rPr>
        <w:t>Д</w:t>
      </w:r>
      <w:r w:rsidR="00FC6DF3" w:rsidRPr="00314646">
        <w:rPr>
          <w:sz w:val="24"/>
          <w:szCs w:val="24"/>
        </w:rPr>
        <w:t xml:space="preserve">невни боравак за </w:t>
      </w:r>
      <w:r w:rsidR="00EB7B94" w:rsidRPr="00314646">
        <w:rPr>
          <w:sz w:val="24"/>
          <w:szCs w:val="24"/>
          <w:lang w:val="sr-Cyrl-CS"/>
        </w:rPr>
        <w:t>децу са сметњама у развоју,</w:t>
      </w:r>
      <w:r w:rsidR="00FC6DF3" w:rsidRPr="00314646">
        <w:rPr>
          <w:sz w:val="24"/>
          <w:szCs w:val="24"/>
        </w:rPr>
        <w:t xml:space="preserve">  Саветовалиште за подстицање развоја младих,  Прихватилиште за одрасла и стара лица,</w:t>
      </w:r>
      <w:r w:rsidR="00FC6DF3" w:rsidRPr="00314646">
        <w:rPr>
          <w:sz w:val="24"/>
          <w:szCs w:val="24"/>
        </w:rPr>
        <w:tab/>
        <w:t>Прихватилиште за жене и децу жртве насиља у породици и жртве трговином људима, Социјално становање у заштићеним условима. Побољшати квалитет народне кухиње и укључити што више добротвора за функционисање Народне кухиње.</w:t>
      </w:r>
      <w:r w:rsidR="00FC6DF3" w:rsidRPr="00314646">
        <w:rPr>
          <w:b/>
          <w:sz w:val="24"/>
          <w:szCs w:val="24"/>
        </w:rPr>
        <w:t xml:space="preserve"> </w:t>
      </w:r>
    </w:p>
    <w:p w:rsidR="00794CE2" w:rsidRPr="00794CE2" w:rsidRDefault="00A15F92" w:rsidP="00794CE2">
      <w:pPr>
        <w:pStyle w:val="ListParagraph"/>
        <w:numPr>
          <w:ilvl w:val="0"/>
          <w:numId w:val="3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eastAsia="MyriadPro-Regular"/>
          <w:sz w:val="24"/>
          <w:szCs w:val="24"/>
        </w:rPr>
      </w:pPr>
      <w:r w:rsidRPr="00314646">
        <w:rPr>
          <w:b/>
          <w:sz w:val="24"/>
          <w:szCs w:val="24"/>
        </w:rPr>
        <w:t>Образовање,</w:t>
      </w:r>
      <w:r w:rsidR="00FF080A">
        <w:rPr>
          <w:b/>
          <w:sz w:val="24"/>
          <w:szCs w:val="24"/>
        </w:rPr>
        <w:t xml:space="preserve"> </w:t>
      </w:r>
      <w:r w:rsidRPr="00314646">
        <w:rPr>
          <w:b/>
          <w:sz w:val="24"/>
          <w:szCs w:val="24"/>
        </w:rPr>
        <w:t>култура, информисање и верска питања</w:t>
      </w:r>
      <w:r w:rsidR="00400AA6">
        <w:rPr>
          <w:b/>
          <w:sz w:val="24"/>
          <w:szCs w:val="24"/>
          <w:lang w:val="sr-Cyrl-CS"/>
        </w:rPr>
        <w:t>.</w:t>
      </w:r>
      <w:r w:rsidRPr="00314646">
        <w:rPr>
          <w:rFonts w:eastAsia="MyriadPro-Regular"/>
          <w:sz w:val="24"/>
          <w:szCs w:val="24"/>
        </w:rPr>
        <w:t xml:space="preserve"> </w:t>
      </w:r>
      <w:r w:rsidR="00400AA6">
        <w:rPr>
          <w:rFonts w:eastAsia="MyriadPro-Regular"/>
          <w:sz w:val="24"/>
          <w:szCs w:val="24"/>
          <w:lang w:val="sr-Cyrl-CS"/>
        </w:rPr>
        <w:t>Општина</w:t>
      </w:r>
      <w:r w:rsidR="008B16F2" w:rsidRPr="00314646">
        <w:rPr>
          <w:rFonts w:eastAsia="MyriadPro-Regular"/>
          <w:sz w:val="24"/>
          <w:szCs w:val="24"/>
        </w:rPr>
        <w:t xml:space="preserve"> ће финансирати</w:t>
      </w:r>
      <w:r w:rsidR="00794CE2" w:rsidRPr="00314646">
        <w:rPr>
          <w:rFonts w:eastAsia="MyriadPro-Regular"/>
          <w:sz w:val="24"/>
          <w:szCs w:val="24"/>
        </w:rPr>
        <w:t xml:space="preserve"> законом прописане обавезе у вези функционисања предшколског васпитања, основног и средњег образовања, обавезе из колективних уговора, али и обнову школских зграда и набавку наставних средстава. </w:t>
      </w:r>
      <w:r w:rsidR="001B3AEF">
        <w:rPr>
          <w:rFonts w:eastAsia="MyriadPro-Regular"/>
          <w:sz w:val="24"/>
          <w:szCs w:val="24"/>
          <w:lang w:val="sr-Cyrl-CS"/>
        </w:rPr>
        <w:t xml:space="preserve">Наставља се стипендирање студената и ученика са територије Општине. </w:t>
      </w:r>
      <w:r w:rsidR="00794CE2" w:rsidRPr="00314646">
        <w:rPr>
          <w:rFonts w:eastAsia="MyriadPro-Regular"/>
          <w:sz w:val="24"/>
          <w:szCs w:val="24"/>
        </w:rPr>
        <w:t>У области културе ће се наставити са планирањем и реализацијом културних манифестација као и обезбеђивање средстава за задовољење потреба у овим областима, нарочито оних манифеставија које имају дугу традицију и афирмативне резултате у својој културној мисији.</w:t>
      </w:r>
      <w:r w:rsidR="00266386">
        <w:rPr>
          <w:rFonts w:eastAsia="MyriadPro-Regular"/>
          <w:sz w:val="24"/>
          <w:szCs w:val="24"/>
          <w:lang w:val="sr-Cyrl-CS"/>
        </w:rPr>
        <w:t xml:space="preserve"> </w:t>
      </w:r>
      <w:r w:rsidR="00794CE2" w:rsidRPr="00314646">
        <w:rPr>
          <w:rFonts w:eastAsia="MyriadPro-Regular"/>
          <w:sz w:val="24"/>
          <w:szCs w:val="24"/>
        </w:rPr>
        <w:t xml:space="preserve">Повећаће се надзор над коришћењем тих средстава. Подстицаће се развој културног и уметничког стваралаштва на територији </w:t>
      </w:r>
      <w:r w:rsidR="00A61083">
        <w:rPr>
          <w:rFonts w:eastAsia="MyriadPro-Regular"/>
          <w:sz w:val="24"/>
          <w:szCs w:val="24"/>
          <w:lang w:val="sr-Cyrl-CS"/>
        </w:rPr>
        <w:t xml:space="preserve">Општине. </w:t>
      </w:r>
      <w:r w:rsidR="00794CE2" w:rsidRPr="00314646">
        <w:rPr>
          <w:rFonts w:eastAsia="MyriadPro-Regular"/>
          <w:sz w:val="24"/>
          <w:szCs w:val="24"/>
        </w:rPr>
        <w:t xml:space="preserve">У области информисања и верских заједница </w:t>
      </w:r>
      <w:r w:rsidR="00A61083">
        <w:rPr>
          <w:rFonts w:eastAsia="MyriadPro-Regular"/>
          <w:sz w:val="24"/>
          <w:szCs w:val="24"/>
          <w:lang w:val="sr-Cyrl-CS"/>
        </w:rPr>
        <w:t xml:space="preserve">Општина </w:t>
      </w:r>
      <w:r w:rsidR="00794CE2" w:rsidRPr="00314646">
        <w:rPr>
          <w:rFonts w:eastAsia="MyriadPro-Regular"/>
          <w:sz w:val="24"/>
          <w:szCs w:val="24"/>
        </w:rPr>
        <w:t xml:space="preserve"> ће поштовати законске обавезе</w:t>
      </w:r>
      <w:r w:rsidR="00794CE2" w:rsidRPr="00794CE2">
        <w:rPr>
          <w:rFonts w:eastAsia="MyriadPro-Regular"/>
          <w:sz w:val="24"/>
          <w:szCs w:val="24"/>
        </w:rPr>
        <w:t>.</w:t>
      </w:r>
    </w:p>
    <w:p w:rsidR="00794CE2" w:rsidRPr="00794CE2" w:rsidRDefault="00A15F92" w:rsidP="00A15F92">
      <w:pPr>
        <w:pStyle w:val="ListParagraph"/>
        <w:numPr>
          <w:ilvl w:val="0"/>
          <w:numId w:val="3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eastAsia="MyriadPro-Regular"/>
          <w:sz w:val="24"/>
          <w:szCs w:val="24"/>
        </w:rPr>
      </w:pPr>
      <w:r w:rsidRPr="00794CE2">
        <w:rPr>
          <w:rFonts w:eastAsia="MyriadPro-Regular"/>
          <w:b/>
          <w:sz w:val="24"/>
          <w:szCs w:val="24"/>
        </w:rPr>
        <w:t>У</w:t>
      </w:r>
      <w:r w:rsidR="00973C2C">
        <w:rPr>
          <w:rFonts w:eastAsia="MyriadPro-Regular"/>
          <w:b/>
          <w:sz w:val="24"/>
          <w:szCs w:val="24"/>
          <w:lang w:val="sr-Cyrl-CS"/>
        </w:rPr>
        <w:t xml:space="preserve"> </w:t>
      </w:r>
      <w:r w:rsidRPr="00794CE2">
        <w:rPr>
          <w:rFonts w:eastAsia="MyriadPro-Regular"/>
          <w:b/>
          <w:sz w:val="24"/>
          <w:szCs w:val="24"/>
        </w:rPr>
        <w:t>циљу заштите животне средине</w:t>
      </w:r>
      <w:r w:rsidR="00794CE2" w:rsidRPr="00794CE2">
        <w:rPr>
          <w:rFonts w:eastAsia="MyriadPro-Regular"/>
          <w:sz w:val="24"/>
          <w:szCs w:val="24"/>
        </w:rPr>
        <w:t xml:space="preserve"> – </w:t>
      </w:r>
      <w:r w:rsidR="009443F7">
        <w:rPr>
          <w:rFonts w:eastAsia="MyriadPro-Regular"/>
          <w:sz w:val="24"/>
          <w:szCs w:val="24"/>
          <w:lang w:val="sr-Cyrl-CS"/>
        </w:rPr>
        <w:t>Општина</w:t>
      </w:r>
      <w:r w:rsidR="00794CE2" w:rsidRPr="00794CE2">
        <w:rPr>
          <w:rFonts w:eastAsia="MyriadPro-Regular"/>
          <w:sz w:val="24"/>
          <w:szCs w:val="24"/>
        </w:rPr>
        <w:t xml:space="preserve"> ће донети Програм заштите</w:t>
      </w:r>
      <w:r w:rsidR="009443F7">
        <w:rPr>
          <w:rFonts w:eastAsia="MyriadPro-Regular"/>
          <w:sz w:val="24"/>
          <w:szCs w:val="24"/>
          <w:lang w:val="sr-Cyrl-CS"/>
        </w:rPr>
        <w:t xml:space="preserve"> и унапређења </w:t>
      </w:r>
      <w:r w:rsidR="00794CE2" w:rsidRPr="00794CE2">
        <w:rPr>
          <w:rFonts w:eastAsia="MyriadPro-Regular"/>
          <w:sz w:val="24"/>
          <w:szCs w:val="24"/>
        </w:rPr>
        <w:t xml:space="preserve"> животне средине за 2017. </w:t>
      </w:r>
      <w:r w:rsidR="00A61083">
        <w:rPr>
          <w:rFonts w:eastAsia="MyriadPro-Regular"/>
          <w:sz w:val="24"/>
          <w:szCs w:val="24"/>
          <w:lang w:val="sr-Cyrl-CS"/>
        </w:rPr>
        <w:t>г</w:t>
      </w:r>
      <w:r w:rsidR="00794CE2" w:rsidRPr="00794CE2">
        <w:rPr>
          <w:rFonts w:eastAsia="MyriadPro-Regular"/>
          <w:sz w:val="24"/>
          <w:szCs w:val="24"/>
        </w:rPr>
        <w:t>одину којим ће распоредити наменска средс</w:t>
      </w:r>
      <w:r w:rsidR="009443F7">
        <w:rPr>
          <w:rFonts w:eastAsia="MyriadPro-Regular"/>
          <w:sz w:val="24"/>
          <w:szCs w:val="24"/>
          <w:lang w:val="sr-Cyrl-CS"/>
        </w:rPr>
        <w:t>т</w:t>
      </w:r>
      <w:r w:rsidR="00794CE2" w:rsidRPr="00794CE2">
        <w:rPr>
          <w:rFonts w:eastAsia="MyriadPro-Regular"/>
          <w:sz w:val="24"/>
          <w:szCs w:val="24"/>
        </w:rPr>
        <w:t xml:space="preserve">ва </w:t>
      </w:r>
      <w:r w:rsidR="009443F7">
        <w:rPr>
          <w:rFonts w:eastAsia="MyriadPro-Regular"/>
          <w:sz w:val="24"/>
          <w:szCs w:val="24"/>
          <w:lang w:val="sr-Cyrl-CS"/>
        </w:rPr>
        <w:t xml:space="preserve"> чиме ће предузети</w:t>
      </w:r>
      <w:r w:rsidRPr="00794CE2">
        <w:rPr>
          <w:rFonts w:eastAsia="MyriadPro-Regular"/>
          <w:sz w:val="24"/>
          <w:szCs w:val="24"/>
        </w:rPr>
        <w:t xml:space="preserve"> све неопходне мере заштите и очувања воде, ваздуха, земљишта, јавних зелених површина, хуманог решавања проблема паса луталица, али и решавања проблема буке, отпада, хемијског загађења земљишта, и едукације и подизања еколошке свести наших грађана</w:t>
      </w:r>
      <w:r w:rsidR="00794CE2" w:rsidRPr="00794CE2">
        <w:rPr>
          <w:rFonts w:eastAsia="MyriadPro-Regular"/>
          <w:sz w:val="24"/>
          <w:szCs w:val="24"/>
        </w:rPr>
        <w:t>.</w:t>
      </w:r>
    </w:p>
    <w:p w:rsidR="00A15F92" w:rsidRPr="00485C04" w:rsidRDefault="00794CE2" w:rsidP="00A15F92">
      <w:pPr>
        <w:pStyle w:val="ListParagraph"/>
        <w:numPr>
          <w:ilvl w:val="0"/>
          <w:numId w:val="3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  <w:lang w:val="sr-Cyrl-CS"/>
        </w:rPr>
      </w:pPr>
      <w:r w:rsidRPr="00A5761F">
        <w:rPr>
          <w:rFonts w:eastAsia="MyriadPro-Regular"/>
          <w:b/>
          <w:sz w:val="24"/>
          <w:szCs w:val="24"/>
        </w:rPr>
        <w:lastRenderedPageBreak/>
        <w:t>Спорт</w:t>
      </w:r>
      <w:r w:rsidRPr="00485C04">
        <w:rPr>
          <w:rFonts w:eastAsia="MyriadPro-Regular"/>
          <w:sz w:val="24"/>
          <w:szCs w:val="24"/>
        </w:rPr>
        <w:t xml:space="preserve"> – приоритет је </w:t>
      </w:r>
      <w:r w:rsidR="00A15F92" w:rsidRPr="00485C04">
        <w:rPr>
          <w:rFonts w:eastAsia="MyriadPro-Regular"/>
          <w:sz w:val="24"/>
          <w:szCs w:val="24"/>
        </w:rPr>
        <w:t>масовност  бављења спортом свих узраста, посебно деце, младих, особа са инвалидитетом и старих</w:t>
      </w:r>
      <w:r w:rsidRPr="00485C04">
        <w:rPr>
          <w:rFonts w:eastAsia="MyriadPro-Regular"/>
          <w:sz w:val="24"/>
          <w:szCs w:val="24"/>
        </w:rPr>
        <w:t xml:space="preserve">. </w:t>
      </w:r>
      <w:r w:rsidR="00A15F92" w:rsidRPr="00485C04">
        <w:rPr>
          <w:rFonts w:eastAsia="MyriadPro-Regular"/>
          <w:sz w:val="24"/>
          <w:szCs w:val="24"/>
        </w:rPr>
        <w:t>Укључивање што већег броја ученика у програме школског спорта у оквиру школских секција и ваннаставних спортских активности</w:t>
      </w:r>
      <w:r w:rsidRPr="00485C04">
        <w:rPr>
          <w:rFonts w:eastAsia="MyriadPro-Regular"/>
          <w:sz w:val="24"/>
          <w:szCs w:val="24"/>
        </w:rPr>
        <w:t xml:space="preserve">. </w:t>
      </w:r>
      <w:r w:rsidR="00A15F92" w:rsidRPr="00485C04">
        <w:rPr>
          <w:rFonts w:eastAsia="MyriadPro-Regular"/>
          <w:sz w:val="24"/>
          <w:szCs w:val="24"/>
        </w:rPr>
        <w:t xml:space="preserve">Унапређења подршке клубовима и спортовима од посебног значаја за </w:t>
      </w:r>
      <w:r w:rsidR="00FE206C">
        <w:rPr>
          <w:rFonts w:eastAsia="MyriadPro-Regular"/>
          <w:sz w:val="24"/>
          <w:szCs w:val="24"/>
          <w:lang w:val="sr-Cyrl-CS"/>
        </w:rPr>
        <w:t xml:space="preserve">Општину. </w:t>
      </w:r>
      <w:r w:rsidR="00A15F92" w:rsidRPr="00485C04">
        <w:rPr>
          <w:rFonts w:eastAsia="MyriadPro-Regular"/>
          <w:sz w:val="24"/>
          <w:szCs w:val="24"/>
        </w:rPr>
        <w:t>Подршка изградњи и адаптацији спортске инфраструктуре и обезбеђивање адекватних услова за бављење спортом.</w:t>
      </w:r>
      <w:r w:rsidR="00D63F60">
        <w:rPr>
          <w:rFonts w:eastAsia="MyriadPro-Regular"/>
          <w:sz w:val="24"/>
          <w:szCs w:val="24"/>
          <w:lang w:val="sr-Cyrl-CS"/>
        </w:rPr>
        <w:t xml:space="preserve"> </w:t>
      </w:r>
      <w:r w:rsidR="00A15F92" w:rsidRPr="00485C04">
        <w:rPr>
          <w:sz w:val="24"/>
          <w:szCs w:val="24"/>
          <w:lang w:val="sr-Cyrl-CS"/>
        </w:rPr>
        <w:t>Опремање објеката за рекреативно бављење спортом спортским справама и реквизитима.</w:t>
      </w:r>
      <w:r w:rsidR="00D63F60">
        <w:rPr>
          <w:sz w:val="24"/>
          <w:szCs w:val="24"/>
          <w:lang w:val="sr-Cyrl-CS"/>
        </w:rPr>
        <w:t xml:space="preserve"> </w:t>
      </w:r>
      <w:r w:rsidR="00A15F92" w:rsidRPr="00485C04">
        <w:rPr>
          <w:sz w:val="24"/>
          <w:szCs w:val="24"/>
          <w:lang w:val="sr-Cyrl-CS"/>
        </w:rPr>
        <w:t>Изградња, обележавање и одржавање стазе за шетњу, бициклистичких стаза, јавних вежб</w:t>
      </w:r>
      <w:r w:rsidR="00FE206C">
        <w:rPr>
          <w:sz w:val="24"/>
          <w:szCs w:val="24"/>
          <w:lang w:val="sr-Cyrl-CS"/>
        </w:rPr>
        <w:t xml:space="preserve">алишта и теретана на отвореном. </w:t>
      </w:r>
      <w:r w:rsidR="00AA6F78">
        <w:rPr>
          <w:sz w:val="24"/>
          <w:szCs w:val="24"/>
          <w:lang w:val="sr-Cyrl-CS"/>
        </w:rPr>
        <w:t>Са новим законом о спорту кључну улогу у сагледавању потреба из области спорта, планирању и координисању свих</w:t>
      </w:r>
      <w:r w:rsidR="00072A6A">
        <w:rPr>
          <w:sz w:val="24"/>
          <w:szCs w:val="24"/>
          <w:lang w:val="sr-Cyrl-CS"/>
        </w:rPr>
        <w:t xml:space="preserve"> спортских удружења и актера из области спорта врши Спортски савез Општине.</w:t>
      </w:r>
    </w:p>
    <w:p w:rsidR="003C51E7" w:rsidRPr="00485C04" w:rsidRDefault="00C57466" w:rsidP="00C57466">
      <w:pPr>
        <w:pStyle w:val="ListParagraph"/>
        <w:numPr>
          <w:ilvl w:val="0"/>
          <w:numId w:val="3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85C04">
        <w:rPr>
          <w:b/>
          <w:sz w:val="24"/>
          <w:szCs w:val="24"/>
          <w:lang w:val="sr-Cyrl-CS"/>
        </w:rPr>
        <w:t xml:space="preserve">Реформа </w:t>
      </w:r>
      <w:r w:rsidR="00A5761F">
        <w:rPr>
          <w:b/>
          <w:sz w:val="24"/>
          <w:szCs w:val="24"/>
          <w:lang w:val="sr-Cyrl-CS"/>
        </w:rPr>
        <w:t>Општин</w:t>
      </w:r>
      <w:r w:rsidRPr="00485C04">
        <w:rPr>
          <w:b/>
          <w:sz w:val="24"/>
          <w:szCs w:val="24"/>
          <w:lang w:val="sr-Cyrl-CS"/>
        </w:rPr>
        <w:t xml:space="preserve">ске управе – </w:t>
      </w:r>
      <w:r w:rsidR="003C51E7" w:rsidRPr="00485C04">
        <w:rPr>
          <w:sz w:val="24"/>
          <w:szCs w:val="24"/>
          <w:lang w:val="sr-Cyrl-CS"/>
        </w:rPr>
        <w:t xml:space="preserve">Брза, флексибилна и ефикасна </w:t>
      </w:r>
      <w:r w:rsidR="00D63F60">
        <w:rPr>
          <w:sz w:val="24"/>
          <w:szCs w:val="24"/>
          <w:lang w:val="sr-Cyrl-CS"/>
        </w:rPr>
        <w:t>општин</w:t>
      </w:r>
      <w:r w:rsidR="003C51E7" w:rsidRPr="00485C04">
        <w:rPr>
          <w:sz w:val="24"/>
          <w:szCs w:val="24"/>
          <w:lang w:val="sr-Cyrl-CS"/>
        </w:rPr>
        <w:t xml:space="preserve">ска управа један </w:t>
      </w:r>
      <w:r w:rsidRPr="00485C04">
        <w:rPr>
          <w:sz w:val="24"/>
          <w:szCs w:val="24"/>
          <w:lang w:val="sr-Cyrl-CS"/>
        </w:rPr>
        <w:t xml:space="preserve">је </w:t>
      </w:r>
      <w:r w:rsidR="003C51E7" w:rsidRPr="00485C04">
        <w:rPr>
          <w:sz w:val="24"/>
          <w:szCs w:val="24"/>
          <w:lang w:val="sr-Cyrl-CS"/>
        </w:rPr>
        <w:t xml:space="preserve">од основних предуслова привредног и друштвеног развоја </w:t>
      </w:r>
      <w:r w:rsidR="00405868">
        <w:rPr>
          <w:sz w:val="24"/>
          <w:szCs w:val="24"/>
          <w:lang w:val="sr-Cyrl-CS"/>
        </w:rPr>
        <w:t>Општине Владичин Хан</w:t>
      </w:r>
      <w:r w:rsidR="003C51E7" w:rsidRPr="00485C04">
        <w:rPr>
          <w:sz w:val="24"/>
          <w:szCs w:val="24"/>
          <w:lang w:val="sr-Cyrl-CS"/>
        </w:rPr>
        <w:t>.</w:t>
      </w:r>
      <w:r w:rsidR="00405868">
        <w:rPr>
          <w:sz w:val="24"/>
          <w:szCs w:val="24"/>
          <w:lang w:val="sr-Cyrl-CS"/>
        </w:rPr>
        <w:t xml:space="preserve"> </w:t>
      </w:r>
      <w:r w:rsidR="003C51E7" w:rsidRPr="00485C04">
        <w:rPr>
          <w:sz w:val="24"/>
          <w:szCs w:val="24"/>
          <w:lang w:val="sr-Cyrl-CS"/>
        </w:rPr>
        <w:t xml:space="preserve">Управо </w:t>
      </w:r>
      <w:r w:rsidR="003C51E7" w:rsidRPr="00485C04">
        <w:rPr>
          <w:b/>
          <w:sz w:val="24"/>
          <w:szCs w:val="24"/>
          <w:lang w:val="sr-Cyrl-CS"/>
        </w:rPr>
        <w:t>ефикасност</w:t>
      </w:r>
      <w:r w:rsidR="003C51E7" w:rsidRPr="00485C04">
        <w:rPr>
          <w:sz w:val="24"/>
          <w:szCs w:val="24"/>
          <w:lang w:val="sr-Cyrl-CS"/>
        </w:rPr>
        <w:t xml:space="preserve"> </w:t>
      </w:r>
      <w:r w:rsidR="00405868">
        <w:rPr>
          <w:sz w:val="24"/>
          <w:szCs w:val="24"/>
          <w:lang w:val="sr-Cyrl-CS"/>
        </w:rPr>
        <w:t>Општин</w:t>
      </w:r>
      <w:r w:rsidR="003C51E7" w:rsidRPr="00485C04">
        <w:rPr>
          <w:sz w:val="24"/>
          <w:szCs w:val="24"/>
          <w:lang w:val="sr-Cyrl-CS"/>
        </w:rPr>
        <w:t>ске управе је основни принцип којим ћемо се руководити у будућности.</w:t>
      </w:r>
      <w:r w:rsidR="003C51E7" w:rsidRPr="00485C04">
        <w:rPr>
          <w:sz w:val="24"/>
          <w:szCs w:val="24"/>
        </w:rPr>
        <w:t xml:space="preserve"> Од рaдa </w:t>
      </w:r>
      <w:r w:rsidR="00405868">
        <w:rPr>
          <w:sz w:val="24"/>
          <w:szCs w:val="24"/>
          <w:lang w:val="sr-Cyrl-CS"/>
        </w:rPr>
        <w:t>Општин</w:t>
      </w:r>
      <w:r w:rsidR="003C51E7" w:rsidRPr="00485C04">
        <w:rPr>
          <w:sz w:val="24"/>
          <w:szCs w:val="24"/>
        </w:rPr>
        <w:t xml:space="preserve">ске упрaве и </w:t>
      </w:r>
      <w:r w:rsidR="00405868">
        <w:rPr>
          <w:sz w:val="24"/>
          <w:szCs w:val="24"/>
          <w:lang w:val="sr-Cyrl-CS"/>
        </w:rPr>
        <w:t xml:space="preserve">свих осталих установа и </w:t>
      </w:r>
      <w:r w:rsidR="003C51E7" w:rsidRPr="00485C04">
        <w:rPr>
          <w:sz w:val="24"/>
          <w:szCs w:val="24"/>
        </w:rPr>
        <w:t>јaвних преду</w:t>
      </w:r>
      <w:r w:rsidR="00D63F60">
        <w:rPr>
          <w:sz w:val="24"/>
          <w:szCs w:val="24"/>
        </w:rPr>
        <w:t>зећa зaвиси функционисaње читaв</w:t>
      </w:r>
      <w:r w:rsidR="00405868">
        <w:rPr>
          <w:sz w:val="24"/>
          <w:szCs w:val="24"/>
          <w:lang w:val="sr-Cyrl-CS"/>
        </w:rPr>
        <w:t>е</w:t>
      </w:r>
      <w:r w:rsidR="003C51E7" w:rsidRPr="00485C04">
        <w:rPr>
          <w:sz w:val="24"/>
          <w:szCs w:val="24"/>
        </w:rPr>
        <w:t xml:space="preserve"> </w:t>
      </w:r>
      <w:r w:rsidR="00405868">
        <w:rPr>
          <w:sz w:val="24"/>
          <w:szCs w:val="24"/>
          <w:lang w:val="sr-Cyrl-CS"/>
        </w:rPr>
        <w:t>општине</w:t>
      </w:r>
      <w:r w:rsidR="003C51E7" w:rsidRPr="00485C04">
        <w:rPr>
          <w:sz w:val="24"/>
          <w:szCs w:val="24"/>
        </w:rPr>
        <w:t xml:space="preserve"> и тaј рaд морa бити нa нaјвишем нивоу.</w:t>
      </w:r>
    </w:p>
    <w:p w:rsidR="008266C0" w:rsidRDefault="008266C0" w:rsidP="00C766F5">
      <w:pPr>
        <w:spacing w:line="240" w:lineRule="auto"/>
        <w:rPr>
          <w:sz w:val="24"/>
          <w:szCs w:val="24"/>
          <w:lang w:val="sr-Cyrl-CS"/>
        </w:rPr>
      </w:pPr>
    </w:p>
    <w:p w:rsidR="00C766F5" w:rsidRDefault="00C766F5" w:rsidP="00C766F5">
      <w:pPr>
        <w:spacing w:line="240" w:lineRule="auto"/>
        <w:rPr>
          <w:sz w:val="24"/>
          <w:szCs w:val="24"/>
        </w:rPr>
      </w:pPr>
      <w:r w:rsidRPr="00485C04">
        <w:rPr>
          <w:sz w:val="24"/>
          <w:szCs w:val="24"/>
          <w:lang w:val="sr-Cyrl-CS"/>
        </w:rPr>
        <w:t>Сходно</w:t>
      </w:r>
      <w:r w:rsidR="00C57466" w:rsidRPr="00485C04">
        <w:rPr>
          <w:sz w:val="24"/>
          <w:szCs w:val="24"/>
          <w:lang w:val="sr-Cyrl-CS"/>
        </w:rPr>
        <w:t xml:space="preserve"> набројаним приоритетима</w:t>
      </w:r>
      <w:r w:rsidR="001F6689">
        <w:rPr>
          <w:sz w:val="24"/>
          <w:szCs w:val="24"/>
          <w:lang w:val="sr-Cyrl-CS"/>
        </w:rPr>
        <w:t>,</w:t>
      </w:r>
      <w:r w:rsidR="00C57466" w:rsidRPr="00485C04">
        <w:rPr>
          <w:sz w:val="24"/>
          <w:szCs w:val="24"/>
          <w:lang w:val="sr-Cyrl-CS"/>
        </w:rPr>
        <w:t xml:space="preserve"> </w:t>
      </w:r>
      <w:r w:rsidR="00561CA3" w:rsidRPr="00485C04">
        <w:rPr>
          <w:sz w:val="24"/>
          <w:szCs w:val="24"/>
          <w:lang w:val="sr-Cyrl-CS"/>
        </w:rPr>
        <w:t>Стратегиј</w:t>
      </w:r>
      <w:r w:rsidR="001F6689">
        <w:rPr>
          <w:sz w:val="24"/>
          <w:szCs w:val="24"/>
          <w:lang w:val="sr-Cyrl-CS"/>
        </w:rPr>
        <w:t>а</w:t>
      </w:r>
      <w:r w:rsidR="0083789F">
        <w:rPr>
          <w:sz w:val="24"/>
          <w:szCs w:val="24"/>
        </w:rPr>
        <w:t xml:space="preserve"> </w:t>
      </w:r>
      <w:r w:rsidR="001F6689">
        <w:rPr>
          <w:sz w:val="24"/>
          <w:szCs w:val="24"/>
          <w:lang w:val="sr-Cyrl-CS"/>
        </w:rPr>
        <w:t xml:space="preserve">одрживог </w:t>
      </w:r>
      <w:r w:rsidR="00561CA3" w:rsidRPr="00485C04">
        <w:rPr>
          <w:sz w:val="24"/>
          <w:szCs w:val="24"/>
          <w:lang w:val="sr-Cyrl-CS"/>
        </w:rPr>
        <w:t xml:space="preserve">развоја </w:t>
      </w:r>
      <w:r w:rsidR="001F6689">
        <w:rPr>
          <w:sz w:val="24"/>
          <w:szCs w:val="24"/>
          <w:lang w:val="sr-Cyrl-CS"/>
        </w:rPr>
        <w:t>Општине Владичин Хан</w:t>
      </w:r>
      <w:r w:rsidR="00561CA3" w:rsidRPr="00485C04">
        <w:rPr>
          <w:sz w:val="24"/>
          <w:szCs w:val="24"/>
          <w:lang w:val="sr-Cyrl-CS"/>
        </w:rPr>
        <w:t xml:space="preserve"> </w:t>
      </w:r>
      <w:r w:rsidR="001F6689">
        <w:rPr>
          <w:sz w:val="24"/>
          <w:szCs w:val="24"/>
          <w:lang w:val="sr-Cyrl-CS"/>
        </w:rPr>
        <w:t xml:space="preserve">и План капиталних инвестиција Општине </w:t>
      </w:r>
      <w:r w:rsidRPr="00485C04">
        <w:rPr>
          <w:sz w:val="24"/>
          <w:szCs w:val="24"/>
          <w:lang w:val="sr-Cyrl-CS"/>
        </w:rPr>
        <w:t>утвр</w:t>
      </w:r>
      <w:r w:rsidR="00561CA3" w:rsidRPr="00485C04">
        <w:rPr>
          <w:sz w:val="24"/>
          <w:szCs w:val="24"/>
          <w:lang w:val="sr-Cyrl-CS"/>
        </w:rPr>
        <w:t>ђ</w:t>
      </w:r>
      <w:r w:rsidR="00FE0E77">
        <w:rPr>
          <w:sz w:val="24"/>
          <w:szCs w:val="24"/>
          <w:lang w:val="sr-Cyrl-CS"/>
        </w:rPr>
        <w:t>ују</w:t>
      </w:r>
      <w:r w:rsidR="00561CA3" w:rsidRPr="00485C04">
        <w:rPr>
          <w:sz w:val="24"/>
          <w:szCs w:val="24"/>
          <w:lang w:val="sr-Cyrl-CS"/>
        </w:rPr>
        <w:t xml:space="preserve"> </w:t>
      </w:r>
      <w:r w:rsidR="00561CA3" w:rsidRPr="00485C04">
        <w:rPr>
          <w:b/>
          <w:sz w:val="24"/>
          <w:szCs w:val="24"/>
          <w:lang w:val="sr-Cyrl-CS"/>
        </w:rPr>
        <w:t xml:space="preserve">следеће </w:t>
      </w:r>
      <w:r w:rsidRPr="00485C04">
        <w:rPr>
          <w:b/>
          <w:sz w:val="24"/>
          <w:szCs w:val="24"/>
          <w:lang w:val="sr-Cyrl-CS"/>
        </w:rPr>
        <w:t xml:space="preserve">капиталне </w:t>
      </w:r>
      <w:r w:rsidR="00561CA3" w:rsidRPr="00485C04">
        <w:rPr>
          <w:b/>
          <w:sz w:val="24"/>
          <w:szCs w:val="24"/>
          <w:lang w:val="sr-Cyrl-CS"/>
        </w:rPr>
        <w:t>инвестициј</w:t>
      </w:r>
      <w:r w:rsidR="00FE0E77">
        <w:rPr>
          <w:b/>
          <w:sz w:val="24"/>
          <w:szCs w:val="24"/>
          <w:lang w:val="sr-Cyrl-CS"/>
        </w:rPr>
        <w:t>е</w:t>
      </w:r>
      <w:r w:rsidR="001F6689">
        <w:rPr>
          <w:b/>
          <w:sz w:val="24"/>
          <w:szCs w:val="24"/>
          <w:lang w:val="sr-Cyrl-CS"/>
        </w:rPr>
        <w:t xml:space="preserve"> </w:t>
      </w:r>
      <w:r w:rsidRPr="00485C04">
        <w:rPr>
          <w:sz w:val="24"/>
          <w:szCs w:val="24"/>
          <w:lang w:val="ru-RU"/>
        </w:rPr>
        <w:t>кој</w:t>
      </w:r>
      <w:r w:rsidR="00561CA3" w:rsidRPr="00485C04">
        <w:rPr>
          <w:sz w:val="24"/>
          <w:szCs w:val="24"/>
          <w:lang w:val="ru-RU"/>
        </w:rPr>
        <w:t>е</w:t>
      </w:r>
      <w:r w:rsidRPr="00485C04">
        <w:rPr>
          <w:sz w:val="24"/>
          <w:szCs w:val="24"/>
          <w:lang w:val="ru-RU"/>
        </w:rPr>
        <w:t xml:space="preserve"> треба реализ</w:t>
      </w:r>
      <w:r w:rsidR="00561CA3" w:rsidRPr="00485C04">
        <w:rPr>
          <w:sz w:val="24"/>
          <w:szCs w:val="24"/>
          <w:lang w:val="ru-RU"/>
        </w:rPr>
        <w:t>овати</w:t>
      </w:r>
      <w:r w:rsidR="00FE0E77">
        <w:rPr>
          <w:sz w:val="24"/>
          <w:szCs w:val="24"/>
          <w:lang w:val="ru-RU"/>
        </w:rPr>
        <w:t xml:space="preserve"> као приоритетне</w:t>
      </w:r>
      <w:r w:rsidR="002D448E">
        <w:rPr>
          <w:sz w:val="24"/>
          <w:szCs w:val="24"/>
          <w:lang w:val="ru-RU"/>
        </w:rPr>
        <w:t xml:space="preserve"> у следећем трогодишњем периоду</w:t>
      </w:r>
      <w:r w:rsidRPr="00485C04">
        <w:rPr>
          <w:sz w:val="24"/>
          <w:szCs w:val="24"/>
          <w:lang w:val="ru-RU"/>
        </w:rPr>
        <w:t>:</w:t>
      </w:r>
    </w:p>
    <w:p w:rsidR="00EC000B" w:rsidRDefault="00EC000B" w:rsidP="00C766F5">
      <w:pPr>
        <w:spacing w:line="240" w:lineRule="auto"/>
        <w:rPr>
          <w:sz w:val="24"/>
          <w:szCs w:val="24"/>
        </w:rPr>
      </w:pPr>
    </w:p>
    <w:p w:rsidR="00EC000B" w:rsidRDefault="00EC000B" w:rsidP="00C766F5">
      <w:pPr>
        <w:spacing w:line="240" w:lineRule="auto"/>
        <w:rPr>
          <w:sz w:val="24"/>
          <w:szCs w:val="24"/>
        </w:rPr>
        <w:sectPr w:rsidR="00EC000B" w:rsidSect="00027D60">
          <w:headerReference w:type="default" r:id="rId11"/>
          <w:footerReference w:type="even" r:id="rId12"/>
          <w:footerReference w:type="default" r:id="rId13"/>
          <w:pgSz w:w="11907" w:h="16839" w:code="9"/>
          <w:pgMar w:top="1008" w:right="720" w:bottom="1008" w:left="900" w:header="720" w:footer="720" w:gutter="0"/>
          <w:pgNumType w:start="1"/>
          <w:cols w:space="708"/>
          <w:docGrid w:linePitch="360"/>
        </w:sectPr>
      </w:pPr>
    </w:p>
    <w:p w:rsidR="00EC000B" w:rsidRDefault="00EC000B" w:rsidP="00EC000B">
      <w:pPr>
        <w:jc w:val="center"/>
        <w:rPr>
          <w:rFonts w:cs="Arial"/>
          <w:b/>
          <w:bCs/>
          <w:color w:val="000000"/>
          <w:sz w:val="28"/>
          <w:szCs w:val="28"/>
          <w:lang w:val="sr-Cyrl-CS"/>
        </w:rPr>
      </w:pPr>
      <w:r w:rsidRPr="008433B3">
        <w:rPr>
          <w:rFonts w:cs="Arial"/>
          <w:b/>
          <w:bCs/>
          <w:color w:val="000000"/>
          <w:sz w:val="28"/>
          <w:szCs w:val="28"/>
        </w:rPr>
        <w:lastRenderedPageBreak/>
        <w:t>Збирна листа капиталних пројеката општине Владичин Хан</w:t>
      </w:r>
    </w:p>
    <w:p w:rsidR="00EC000B" w:rsidRPr="008433B3" w:rsidRDefault="00EC000B" w:rsidP="00EC000B">
      <w:pPr>
        <w:rPr>
          <w:lang w:val="sr-Cyrl-CS"/>
        </w:rPr>
      </w:pPr>
    </w:p>
    <w:tbl>
      <w:tblPr>
        <w:tblW w:w="126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5"/>
        <w:gridCol w:w="2880"/>
        <w:gridCol w:w="2700"/>
      </w:tblGrid>
      <w:tr w:rsidR="0070367E" w:rsidRPr="008433B3" w:rsidTr="00C274DF">
        <w:trPr>
          <w:trHeight w:val="622"/>
          <w:tblHeader/>
        </w:trPr>
        <w:tc>
          <w:tcPr>
            <w:tcW w:w="7025" w:type="dxa"/>
            <w:shd w:val="clear" w:color="000000" w:fill="C0C0C0"/>
            <w:vAlign w:val="center"/>
            <w:hideMark/>
          </w:tcPr>
          <w:p w:rsidR="0070367E" w:rsidRPr="0086267D" w:rsidRDefault="0070367E" w:rsidP="0086267D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6267D">
              <w:rPr>
                <w:b/>
                <w:bCs/>
                <w:color w:val="000000"/>
                <w:sz w:val="24"/>
                <w:szCs w:val="24"/>
              </w:rPr>
              <w:t>Назив пројекта</w:t>
            </w:r>
          </w:p>
        </w:tc>
        <w:tc>
          <w:tcPr>
            <w:tcW w:w="2880" w:type="dxa"/>
            <w:shd w:val="clear" w:color="000000" w:fill="C0C0C0"/>
            <w:vAlign w:val="center"/>
            <w:hideMark/>
          </w:tcPr>
          <w:p w:rsidR="0070367E" w:rsidRPr="0086267D" w:rsidRDefault="0070367E" w:rsidP="00EC00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267D">
              <w:rPr>
                <w:b/>
                <w:bCs/>
                <w:color w:val="000000"/>
                <w:sz w:val="24"/>
                <w:szCs w:val="24"/>
              </w:rPr>
              <w:t xml:space="preserve">Шифра и назив програма </w:t>
            </w:r>
          </w:p>
        </w:tc>
        <w:tc>
          <w:tcPr>
            <w:tcW w:w="2700" w:type="dxa"/>
            <w:shd w:val="clear" w:color="000000" w:fill="C0C0C0"/>
            <w:vAlign w:val="center"/>
            <w:hideMark/>
          </w:tcPr>
          <w:p w:rsidR="0070367E" w:rsidRPr="0086267D" w:rsidRDefault="0070367E" w:rsidP="00EC00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267D">
              <w:rPr>
                <w:b/>
                <w:bCs/>
                <w:color w:val="000000"/>
                <w:sz w:val="24"/>
                <w:szCs w:val="24"/>
              </w:rPr>
              <w:t>Вредност (РСД)</w:t>
            </w:r>
          </w:p>
        </w:tc>
      </w:tr>
      <w:tr w:rsidR="0070367E" w:rsidRPr="008433B3" w:rsidTr="00C274DF">
        <w:trPr>
          <w:trHeight w:val="270"/>
        </w:trPr>
        <w:tc>
          <w:tcPr>
            <w:tcW w:w="7025" w:type="dxa"/>
            <w:shd w:val="clear" w:color="auto" w:fill="auto"/>
            <w:vAlign w:val="center"/>
            <w:hideMark/>
          </w:tcPr>
          <w:p w:rsidR="0070367E" w:rsidRPr="0086267D" w:rsidRDefault="0070367E" w:rsidP="007D3DA1">
            <w:pPr>
              <w:ind w:firstLine="0"/>
              <w:jc w:val="left"/>
              <w:rPr>
                <w:sz w:val="24"/>
                <w:szCs w:val="24"/>
              </w:rPr>
            </w:pPr>
            <w:r w:rsidRPr="0086267D">
              <w:rPr>
                <w:sz w:val="24"/>
                <w:szCs w:val="24"/>
                <w:lang w:eastAsia="en-GB"/>
              </w:rPr>
              <w:t>Развој и инфраструктурно опремање индустријске зоне ЈУГ ‐ Сува Морава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70367E" w:rsidRPr="0086267D" w:rsidRDefault="0070367E" w:rsidP="0086267D">
            <w:pPr>
              <w:ind w:firstLine="0"/>
              <w:jc w:val="left"/>
              <w:rPr>
                <w:noProof/>
                <w:color w:val="000000"/>
                <w:sz w:val="24"/>
                <w:szCs w:val="24"/>
                <w:lang w:val="sr-Cyrl-CS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П3- ЛЕР</w:t>
            </w:r>
          </w:p>
          <w:p w:rsidR="0070367E" w:rsidRPr="0086267D" w:rsidRDefault="0070367E" w:rsidP="0086267D">
            <w:pPr>
              <w:ind w:firstLine="0"/>
              <w:jc w:val="left"/>
              <w:rPr>
                <w:noProof/>
                <w:color w:val="000000"/>
                <w:sz w:val="24"/>
                <w:szCs w:val="24"/>
                <w:lang w:val="sr-Cyrl-CS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1501-0002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70367E" w:rsidRPr="0086267D" w:rsidRDefault="00091FCB" w:rsidP="00154564">
            <w:pPr>
              <w:ind w:firstLine="0"/>
              <w:jc w:val="right"/>
              <w:rPr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70</w:t>
            </w:r>
            <w:r w:rsidR="0070367E" w:rsidRPr="0086267D">
              <w:rPr>
                <w:sz w:val="24"/>
                <w:szCs w:val="24"/>
                <w:lang w:val="sr-Cyrl-BA"/>
              </w:rPr>
              <w:t>.000.000</w:t>
            </w:r>
          </w:p>
        </w:tc>
      </w:tr>
      <w:tr w:rsidR="0070367E" w:rsidRPr="008433B3" w:rsidTr="00C274DF">
        <w:trPr>
          <w:trHeight w:val="344"/>
        </w:trPr>
        <w:tc>
          <w:tcPr>
            <w:tcW w:w="7025" w:type="dxa"/>
            <w:shd w:val="clear" w:color="auto" w:fill="auto"/>
            <w:vAlign w:val="center"/>
            <w:hideMark/>
          </w:tcPr>
          <w:p w:rsidR="0070367E" w:rsidRPr="00666012" w:rsidRDefault="0070367E" w:rsidP="007D3DA1">
            <w:pPr>
              <w:ind w:firstLine="0"/>
              <w:jc w:val="left"/>
              <w:rPr>
                <w:sz w:val="24"/>
                <w:szCs w:val="24"/>
                <w:lang w:val="sr-Cyrl-CS"/>
              </w:rPr>
            </w:pPr>
            <w:r w:rsidRPr="0086267D">
              <w:rPr>
                <w:sz w:val="24"/>
                <w:szCs w:val="24"/>
                <w:lang w:eastAsia="en-GB"/>
              </w:rPr>
              <w:t xml:space="preserve">Постављање цевовода од акумулације  </w:t>
            </w:r>
            <w:r w:rsidRPr="0086267D">
              <w:rPr>
                <w:sz w:val="24"/>
                <w:szCs w:val="24"/>
                <w:lang w:val="sr-Cyrl-CS" w:eastAsia="en-GB"/>
              </w:rPr>
              <w:t xml:space="preserve">„Јелашничка река“ </w:t>
            </w:r>
            <w:r w:rsidRPr="0086267D">
              <w:rPr>
                <w:sz w:val="24"/>
                <w:szCs w:val="24"/>
                <w:lang w:eastAsia="en-GB"/>
              </w:rPr>
              <w:t>до постројења за прераду питке воде у општини В</w:t>
            </w:r>
            <w:r w:rsidRPr="0086267D">
              <w:rPr>
                <w:sz w:val="24"/>
                <w:szCs w:val="24"/>
                <w:lang w:val="sr-Cyrl-CS" w:eastAsia="en-GB"/>
              </w:rPr>
              <w:t xml:space="preserve">. </w:t>
            </w:r>
            <w:r w:rsidRPr="0086267D">
              <w:rPr>
                <w:sz w:val="24"/>
                <w:szCs w:val="24"/>
                <w:lang w:eastAsia="en-GB"/>
              </w:rPr>
              <w:t>Хан</w:t>
            </w:r>
            <w:r>
              <w:rPr>
                <w:sz w:val="24"/>
                <w:szCs w:val="24"/>
                <w:lang w:val="sr-Cyrl-CS" w:eastAsia="en-GB"/>
              </w:rPr>
              <w:t xml:space="preserve"> </w:t>
            </w:r>
            <w:r w:rsidR="00091FCB">
              <w:rPr>
                <w:sz w:val="24"/>
                <w:szCs w:val="24"/>
                <w:lang w:val="sr-Cyrl-CS" w:eastAsia="en-GB"/>
              </w:rPr>
              <w:t>-</w:t>
            </w:r>
            <w:r>
              <w:rPr>
                <w:sz w:val="24"/>
                <w:szCs w:val="24"/>
                <w:lang w:val="sr-Cyrl-CS" w:eastAsia="en-GB"/>
              </w:rPr>
              <w:t>документација</w:t>
            </w:r>
          </w:p>
        </w:tc>
        <w:tc>
          <w:tcPr>
            <w:tcW w:w="2880" w:type="dxa"/>
            <w:shd w:val="clear" w:color="auto" w:fill="auto"/>
            <w:hideMark/>
          </w:tcPr>
          <w:p w:rsidR="0070367E" w:rsidRPr="0086267D" w:rsidRDefault="0070367E" w:rsidP="0086267D">
            <w:pPr>
              <w:ind w:firstLine="0"/>
              <w:rPr>
                <w:noProof/>
                <w:color w:val="000000"/>
                <w:sz w:val="24"/>
                <w:szCs w:val="24"/>
                <w:lang w:val="sr-Cyrl-CS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П2-Комунал делатност</w:t>
            </w:r>
          </w:p>
          <w:p w:rsidR="0070367E" w:rsidRPr="0086267D" w:rsidRDefault="0070367E" w:rsidP="0086267D">
            <w:pPr>
              <w:ind w:firstLine="0"/>
              <w:rPr>
                <w:sz w:val="24"/>
                <w:szCs w:val="24"/>
                <w:lang w:val="sr-Cyrl-BA"/>
              </w:rPr>
            </w:pPr>
            <w:r w:rsidRPr="0086267D">
              <w:rPr>
                <w:sz w:val="24"/>
                <w:szCs w:val="24"/>
                <w:lang w:val="sr-Cyrl-BA"/>
              </w:rPr>
              <w:t>0601-0001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70367E" w:rsidRPr="0086267D" w:rsidRDefault="0070367E" w:rsidP="00154564">
            <w:pPr>
              <w:ind w:firstLine="0"/>
              <w:jc w:val="right"/>
              <w:rPr>
                <w:noProof/>
                <w:color w:val="000000"/>
                <w:sz w:val="24"/>
                <w:szCs w:val="24"/>
              </w:rPr>
            </w:pPr>
            <w:r w:rsidRPr="0086267D">
              <w:rPr>
                <w:noProof/>
                <w:color w:val="000000"/>
                <w:sz w:val="24"/>
                <w:szCs w:val="24"/>
              </w:rPr>
              <w:t>3,000.000.000</w:t>
            </w:r>
          </w:p>
        </w:tc>
      </w:tr>
      <w:tr w:rsidR="0070367E" w:rsidRPr="008433B3" w:rsidTr="00C274DF">
        <w:trPr>
          <w:trHeight w:val="344"/>
        </w:trPr>
        <w:tc>
          <w:tcPr>
            <w:tcW w:w="7025" w:type="dxa"/>
            <w:shd w:val="clear" w:color="auto" w:fill="auto"/>
            <w:vAlign w:val="center"/>
            <w:hideMark/>
          </w:tcPr>
          <w:p w:rsidR="0070367E" w:rsidRPr="00666012" w:rsidRDefault="0070367E" w:rsidP="00666012">
            <w:pPr>
              <w:ind w:firstLine="0"/>
              <w:jc w:val="left"/>
              <w:rPr>
                <w:sz w:val="24"/>
                <w:szCs w:val="24"/>
                <w:lang w:val="sr-Cyrl-CS" w:eastAsia="en-GB"/>
              </w:rPr>
            </w:pPr>
            <w:r w:rsidRPr="0086267D">
              <w:rPr>
                <w:sz w:val="24"/>
                <w:szCs w:val="24"/>
                <w:lang w:eastAsia="en-GB"/>
              </w:rPr>
              <w:t xml:space="preserve">Уређење </w:t>
            </w:r>
            <w:r w:rsidRPr="0086267D">
              <w:rPr>
                <w:sz w:val="24"/>
                <w:szCs w:val="24"/>
                <w:lang w:val="sr-Cyrl-CS" w:eastAsia="en-GB"/>
              </w:rPr>
              <w:t xml:space="preserve">атарских </w:t>
            </w:r>
            <w:r w:rsidRPr="0086267D">
              <w:rPr>
                <w:sz w:val="24"/>
                <w:szCs w:val="24"/>
                <w:lang w:eastAsia="en-GB"/>
              </w:rPr>
              <w:t xml:space="preserve">путева - </w:t>
            </w:r>
            <w:r w:rsidRPr="0086267D">
              <w:rPr>
                <w:sz w:val="24"/>
                <w:szCs w:val="24"/>
                <w:lang w:val="sr-Cyrl-CS" w:eastAsia="en-GB"/>
              </w:rPr>
              <w:t>20</w:t>
            </w:r>
            <w:r w:rsidRPr="0086267D">
              <w:rPr>
                <w:sz w:val="24"/>
                <w:szCs w:val="24"/>
                <w:lang w:eastAsia="en-GB"/>
              </w:rPr>
              <w:t xml:space="preserve"> км</w:t>
            </w:r>
            <w:r>
              <w:rPr>
                <w:sz w:val="24"/>
                <w:szCs w:val="24"/>
                <w:lang w:val="sr-Cyrl-CS" w:eastAsia="en-GB"/>
              </w:rPr>
              <w:t xml:space="preserve"> путни правци Бачвиште, Кацапун, Репиште</w:t>
            </w:r>
          </w:p>
        </w:tc>
        <w:tc>
          <w:tcPr>
            <w:tcW w:w="2880" w:type="dxa"/>
            <w:shd w:val="clear" w:color="auto" w:fill="auto"/>
            <w:hideMark/>
          </w:tcPr>
          <w:p w:rsidR="0070367E" w:rsidRPr="0086267D" w:rsidRDefault="0070367E" w:rsidP="009D74BC">
            <w:pPr>
              <w:ind w:firstLine="0"/>
              <w:rPr>
                <w:sz w:val="24"/>
                <w:szCs w:val="24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П7-Путна</w:t>
            </w:r>
            <w:r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инфр</w:t>
            </w:r>
            <w:r>
              <w:rPr>
                <w:noProof/>
                <w:color w:val="000000"/>
                <w:sz w:val="24"/>
                <w:szCs w:val="24"/>
              </w:rPr>
              <w:t>a</w:t>
            </w:r>
            <w:r>
              <w:rPr>
                <w:noProof/>
                <w:color w:val="000000"/>
                <w:sz w:val="24"/>
                <w:szCs w:val="24"/>
                <w:lang w:val="sr-Cyrl-CS"/>
              </w:rPr>
              <w:t>структура</w:t>
            </w:r>
            <w:r>
              <w:rPr>
                <w:noProof/>
                <w:color w:val="000000"/>
                <w:sz w:val="24"/>
                <w:szCs w:val="24"/>
              </w:rPr>
              <w:t>.</w:t>
            </w:r>
            <w:r w:rsidR="00C274DF">
              <w:rPr>
                <w:noProof/>
                <w:color w:val="000000"/>
                <w:sz w:val="24"/>
                <w:szCs w:val="24"/>
                <w:lang w:val="sr-Cyrl-CS"/>
              </w:rPr>
              <w:t xml:space="preserve">      </w:t>
            </w: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 xml:space="preserve"> 0701-0002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70367E" w:rsidRPr="0086267D" w:rsidRDefault="0070367E" w:rsidP="00154564">
            <w:pPr>
              <w:ind w:firstLine="0"/>
              <w:jc w:val="right"/>
              <w:rPr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noProof/>
                <w:color w:val="000000"/>
                <w:sz w:val="24"/>
                <w:szCs w:val="24"/>
                <w:lang w:val="sr-Cyrl-CS"/>
              </w:rPr>
              <w:t>15</w:t>
            </w: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,000.000</w:t>
            </w:r>
          </w:p>
        </w:tc>
      </w:tr>
      <w:tr w:rsidR="0070367E" w:rsidRPr="008433B3" w:rsidTr="00C274DF">
        <w:trPr>
          <w:trHeight w:val="344"/>
        </w:trPr>
        <w:tc>
          <w:tcPr>
            <w:tcW w:w="7025" w:type="dxa"/>
            <w:shd w:val="clear" w:color="auto" w:fill="auto"/>
            <w:vAlign w:val="center"/>
            <w:hideMark/>
          </w:tcPr>
          <w:p w:rsidR="0070367E" w:rsidRPr="0086267D" w:rsidRDefault="0070367E" w:rsidP="00587FE8">
            <w:pPr>
              <w:ind w:firstLine="0"/>
              <w:jc w:val="left"/>
              <w:rPr>
                <w:sz w:val="24"/>
                <w:szCs w:val="24"/>
                <w:lang w:val="sr-Cyrl-CS" w:eastAsia="en-GB"/>
              </w:rPr>
            </w:pPr>
            <w:r>
              <w:rPr>
                <w:sz w:val="24"/>
                <w:szCs w:val="24"/>
                <w:lang w:val="sr-Cyrl-CS" w:eastAsia="en-GB"/>
              </w:rPr>
              <w:t xml:space="preserve">Реконструкција </w:t>
            </w:r>
            <w:r w:rsidRPr="0086267D">
              <w:rPr>
                <w:sz w:val="24"/>
                <w:szCs w:val="24"/>
                <w:lang w:eastAsia="en-GB"/>
              </w:rPr>
              <w:t xml:space="preserve">и модернизација </w:t>
            </w:r>
            <w:r w:rsidRPr="0086267D">
              <w:rPr>
                <w:sz w:val="24"/>
                <w:szCs w:val="24"/>
                <w:lang w:val="sr-Cyrl-CS" w:eastAsia="en-GB"/>
              </w:rPr>
              <w:t>путева</w:t>
            </w:r>
            <w:r w:rsidRPr="0086267D">
              <w:rPr>
                <w:sz w:val="24"/>
                <w:szCs w:val="24"/>
                <w:lang w:eastAsia="en-GB"/>
              </w:rPr>
              <w:t xml:space="preserve"> у </w:t>
            </w:r>
            <w:r w:rsidRPr="0086267D">
              <w:rPr>
                <w:sz w:val="24"/>
                <w:szCs w:val="24"/>
                <w:lang w:val="sr-Cyrl-CS" w:eastAsia="en-GB"/>
              </w:rPr>
              <w:t>сеоским МЗ</w:t>
            </w:r>
            <w:r w:rsidRPr="0086267D">
              <w:rPr>
                <w:sz w:val="24"/>
                <w:szCs w:val="24"/>
                <w:lang w:eastAsia="en-GB"/>
              </w:rPr>
              <w:t xml:space="preserve"> у дужини од </w:t>
            </w:r>
            <w:r>
              <w:rPr>
                <w:sz w:val="24"/>
                <w:szCs w:val="24"/>
                <w:lang w:val="sr-Cyrl-CS" w:eastAsia="en-GB"/>
              </w:rPr>
              <w:t>19</w:t>
            </w:r>
            <w:r w:rsidRPr="0086267D">
              <w:rPr>
                <w:sz w:val="24"/>
                <w:szCs w:val="24"/>
                <w:lang w:eastAsia="en-GB"/>
              </w:rPr>
              <w:t xml:space="preserve"> к</w:t>
            </w:r>
            <w:r w:rsidRPr="0086267D">
              <w:rPr>
                <w:sz w:val="24"/>
                <w:szCs w:val="24"/>
                <w:lang w:val="sr-Cyrl-CS" w:eastAsia="en-GB"/>
              </w:rPr>
              <w:t>м</w:t>
            </w:r>
            <w:r>
              <w:rPr>
                <w:sz w:val="24"/>
                <w:szCs w:val="24"/>
                <w:lang w:val="sr-Cyrl-CS" w:eastAsia="en-GB"/>
              </w:rPr>
              <w:t>, Прекодолце, Јабуково,  Полом и Стубал, Летовиште, Репиште и Мртвица.</w:t>
            </w:r>
          </w:p>
        </w:tc>
        <w:tc>
          <w:tcPr>
            <w:tcW w:w="2880" w:type="dxa"/>
            <w:shd w:val="clear" w:color="auto" w:fill="auto"/>
            <w:hideMark/>
          </w:tcPr>
          <w:p w:rsidR="0070367E" w:rsidRPr="0086267D" w:rsidRDefault="0070367E" w:rsidP="009D74BC">
            <w:pPr>
              <w:ind w:firstLine="0"/>
              <w:rPr>
                <w:noProof/>
                <w:color w:val="000000"/>
                <w:sz w:val="24"/>
                <w:szCs w:val="24"/>
                <w:lang w:val="sr-Cyrl-CS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П7-Путна инфраст</w:t>
            </w:r>
            <w:r>
              <w:rPr>
                <w:noProof/>
                <w:color w:val="000000"/>
                <w:sz w:val="24"/>
                <w:szCs w:val="24"/>
                <w:lang w:val="sr-Cyrl-CS"/>
              </w:rPr>
              <w:t>ура</w:t>
            </w:r>
          </w:p>
          <w:p w:rsidR="0070367E" w:rsidRPr="0086267D" w:rsidRDefault="0070367E" w:rsidP="006A7A80">
            <w:pPr>
              <w:ind w:firstLine="0"/>
              <w:jc w:val="left"/>
              <w:rPr>
                <w:sz w:val="24"/>
                <w:szCs w:val="24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0701-0002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70367E" w:rsidRPr="0086267D" w:rsidRDefault="0070367E" w:rsidP="00977154">
            <w:pPr>
              <w:ind w:firstLine="0"/>
              <w:jc w:val="right"/>
              <w:rPr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noProof/>
                <w:color w:val="000000"/>
                <w:sz w:val="24"/>
                <w:szCs w:val="24"/>
                <w:lang w:val="sr-Cyrl-CS"/>
              </w:rPr>
              <w:t>5</w:t>
            </w: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0,000.000</w:t>
            </w:r>
          </w:p>
        </w:tc>
      </w:tr>
      <w:tr w:rsidR="0070367E" w:rsidRPr="008433B3" w:rsidTr="00C274DF">
        <w:trPr>
          <w:trHeight w:val="344"/>
        </w:trPr>
        <w:tc>
          <w:tcPr>
            <w:tcW w:w="7025" w:type="dxa"/>
            <w:shd w:val="clear" w:color="auto" w:fill="auto"/>
            <w:vAlign w:val="center"/>
            <w:hideMark/>
          </w:tcPr>
          <w:p w:rsidR="0070367E" w:rsidRPr="00091FCB" w:rsidRDefault="0070367E" w:rsidP="00587FE8">
            <w:pPr>
              <w:ind w:firstLine="0"/>
              <w:jc w:val="left"/>
              <w:rPr>
                <w:sz w:val="24"/>
                <w:szCs w:val="24"/>
                <w:lang w:val="sr-Cyrl-CS" w:eastAsia="en-GB"/>
              </w:rPr>
            </w:pPr>
            <w:r w:rsidRPr="00091FCB">
              <w:rPr>
                <w:sz w:val="24"/>
                <w:szCs w:val="24"/>
                <w:lang w:val="sr-Cyrl-CS" w:eastAsia="en-GB"/>
              </w:rPr>
              <w:t xml:space="preserve">Реконструкција и изградња улица у граду – Београдска, Моше Пијаде, Боре Станковића, Вељка Влаховића, Ширине, </w:t>
            </w:r>
          </w:p>
        </w:tc>
        <w:tc>
          <w:tcPr>
            <w:tcW w:w="2880" w:type="dxa"/>
            <w:shd w:val="clear" w:color="auto" w:fill="auto"/>
            <w:hideMark/>
          </w:tcPr>
          <w:p w:rsidR="0070367E" w:rsidRPr="00091FCB" w:rsidRDefault="0070367E" w:rsidP="00141E5A">
            <w:pPr>
              <w:ind w:firstLine="0"/>
              <w:rPr>
                <w:noProof/>
                <w:color w:val="000000"/>
                <w:sz w:val="24"/>
                <w:szCs w:val="24"/>
                <w:lang w:val="sr-Cyrl-CS"/>
              </w:rPr>
            </w:pPr>
            <w:r w:rsidRPr="00091FCB">
              <w:rPr>
                <w:noProof/>
                <w:color w:val="000000"/>
                <w:sz w:val="24"/>
                <w:szCs w:val="24"/>
                <w:lang w:val="sr-Cyrl-CS"/>
              </w:rPr>
              <w:t>П7-Путна инфрастура</w:t>
            </w:r>
          </w:p>
          <w:p w:rsidR="0070367E" w:rsidRPr="00091FCB" w:rsidRDefault="0070367E" w:rsidP="00141E5A">
            <w:pPr>
              <w:ind w:firstLine="0"/>
              <w:jc w:val="left"/>
              <w:rPr>
                <w:sz w:val="24"/>
                <w:szCs w:val="24"/>
              </w:rPr>
            </w:pPr>
            <w:r w:rsidRPr="00091FCB">
              <w:rPr>
                <w:noProof/>
                <w:color w:val="000000"/>
                <w:sz w:val="24"/>
                <w:szCs w:val="24"/>
                <w:lang w:val="sr-Cyrl-CS"/>
              </w:rPr>
              <w:t>0701-0002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70367E" w:rsidRPr="00091FCB" w:rsidRDefault="0070367E" w:rsidP="00154564">
            <w:pPr>
              <w:ind w:firstLine="0"/>
              <w:jc w:val="right"/>
              <w:rPr>
                <w:noProof/>
                <w:color w:val="000000"/>
                <w:sz w:val="24"/>
                <w:szCs w:val="24"/>
                <w:lang w:val="sr-Cyrl-CS"/>
              </w:rPr>
            </w:pPr>
            <w:r w:rsidRPr="00091FCB">
              <w:rPr>
                <w:noProof/>
                <w:color w:val="000000"/>
                <w:sz w:val="24"/>
                <w:szCs w:val="24"/>
                <w:lang w:val="sr-Cyrl-CS"/>
              </w:rPr>
              <w:t>25,000.000</w:t>
            </w:r>
          </w:p>
        </w:tc>
      </w:tr>
      <w:tr w:rsidR="0070367E" w:rsidRPr="008433B3" w:rsidTr="00BF23DB">
        <w:trPr>
          <w:trHeight w:val="380"/>
        </w:trPr>
        <w:tc>
          <w:tcPr>
            <w:tcW w:w="7025" w:type="dxa"/>
            <w:shd w:val="clear" w:color="auto" w:fill="auto"/>
            <w:noWrap/>
            <w:vAlign w:val="center"/>
            <w:hideMark/>
          </w:tcPr>
          <w:p w:rsidR="0070367E" w:rsidRPr="0086267D" w:rsidRDefault="0070367E" w:rsidP="007D3DA1">
            <w:pPr>
              <w:ind w:firstLine="0"/>
              <w:jc w:val="left"/>
              <w:rPr>
                <w:sz w:val="24"/>
                <w:szCs w:val="24"/>
                <w:lang w:eastAsia="en-GB"/>
              </w:rPr>
            </w:pPr>
            <w:r w:rsidRPr="0086267D">
              <w:rPr>
                <w:sz w:val="24"/>
                <w:szCs w:val="24"/>
                <w:lang w:val="sr-Cyrl-CS" w:eastAsia="en-GB"/>
              </w:rPr>
              <w:t>Уређење споменика природе „Јовачка језера“ и „Кукавица“</w:t>
            </w:r>
          </w:p>
        </w:tc>
        <w:tc>
          <w:tcPr>
            <w:tcW w:w="2880" w:type="dxa"/>
            <w:shd w:val="clear" w:color="auto" w:fill="auto"/>
            <w:hideMark/>
          </w:tcPr>
          <w:p w:rsidR="0070367E" w:rsidRPr="0086267D" w:rsidRDefault="0070367E" w:rsidP="00C274DF">
            <w:pPr>
              <w:ind w:firstLine="0"/>
              <w:rPr>
                <w:sz w:val="24"/>
                <w:szCs w:val="24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П4- Туризам</w:t>
            </w:r>
            <w:r w:rsidR="00C274DF">
              <w:rPr>
                <w:noProof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1502-0001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70367E" w:rsidRPr="0086267D" w:rsidRDefault="0070367E" w:rsidP="007B325E">
            <w:pPr>
              <w:ind w:firstLine="0"/>
              <w:jc w:val="right"/>
              <w:rPr>
                <w:noProof/>
                <w:color w:val="000000"/>
                <w:sz w:val="24"/>
                <w:szCs w:val="24"/>
                <w:lang w:val="sr-Cyrl-CS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3,000.000</w:t>
            </w:r>
          </w:p>
        </w:tc>
      </w:tr>
      <w:tr w:rsidR="0070367E" w:rsidRPr="008433B3" w:rsidTr="00C274DF">
        <w:trPr>
          <w:trHeight w:val="257"/>
        </w:trPr>
        <w:tc>
          <w:tcPr>
            <w:tcW w:w="7025" w:type="dxa"/>
            <w:shd w:val="clear" w:color="auto" w:fill="auto"/>
            <w:vAlign w:val="center"/>
            <w:hideMark/>
          </w:tcPr>
          <w:p w:rsidR="0070367E" w:rsidRPr="0086267D" w:rsidRDefault="0070367E" w:rsidP="007D3DA1">
            <w:pPr>
              <w:ind w:firstLine="0"/>
              <w:jc w:val="left"/>
              <w:rPr>
                <w:sz w:val="24"/>
                <w:szCs w:val="24"/>
              </w:rPr>
            </w:pPr>
            <w:r w:rsidRPr="0086267D">
              <w:rPr>
                <w:sz w:val="24"/>
                <w:szCs w:val="24"/>
                <w:lang w:val="sr-Cyrl-CS" w:eastAsia="en-GB"/>
              </w:rPr>
              <w:t xml:space="preserve">Уређење рекреативних , дечијих, спортских игралишта и теретана у граду и </w:t>
            </w:r>
            <w:r w:rsidRPr="0086267D">
              <w:rPr>
                <w:sz w:val="24"/>
                <w:szCs w:val="24"/>
                <w:lang w:val="sr-Latn-CS" w:eastAsia="en-GB"/>
              </w:rPr>
              <w:t>селима</w:t>
            </w:r>
          </w:p>
        </w:tc>
        <w:tc>
          <w:tcPr>
            <w:tcW w:w="2880" w:type="dxa"/>
            <w:shd w:val="clear" w:color="auto" w:fill="auto"/>
            <w:hideMark/>
          </w:tcPr>
          <w:p w:rsidR="0070367E" w:rsidRPr="0086267D" w:rsidRDefault="0070367E" w:rsidP="00C274DF">
            <w:pPr>
              <w:ind w:firstLine="0"/>
              <w:rPr>
                <w:sz w:val="24"/>
                <w:szCs w:val="24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П14- Развој спорта и ом</w:t>
            </w:r>
            <w:r>
              <w:rPr>
                <w:noProof/>
                <w:color w:val="000000"/>
                <w:sz w:val="24"/>
                <w:szCs w:val="24"/>
                <w:lang w:val="sr-Cyrl-CS"/>
              </w:rPr>
              <w:t>лад</w:t>
            </w:r>
            <w:r w:rsidR="00C274DF">
              <w:rPr>
                <w:noProof/>
                <w:color w:val="000000"/>
                <w:sz w:val="24"/>
                <w:szCs w:val="24"/>
                <w:lang w:val="sr-Cyrl-CS"/>
              </w:rPr>
              <w:t xml:space="preserve">ине, </w:t>
            </w: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1301-0003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70367E" w:rsidRPr="0086267D" w:rsidRDefault="0070367E" w:rsidP="00154564">
            <w:pPr>
              <w:ind w:firstLine="0"/>
              <w:jc w:val="right"/>
              <w:rPr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noProof/>
                <w:color w:val="000000"/>
                <w:sz w:val="24"/>
                <w:szCs w:val="24"/>
                <w:lang w:val="sr-Cyrl-CS"/>
              </w:rPr>
              <w:t>5</w:t>
            </w: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,000.000</w:t>
            </w:r>
          </w:p>
        </w:tc>
      </w:tr>
      <w:tr w:rsidR="00C15F68" w:rsidRPr="008433B3" w:rsidTr="00C274DF">
        <w:trPr>
          <w:trHeight w:val="257"/>
        </w:trPr>
        <w:tc>
          <w:tcPr>
            <w:tcW w:w="7025" w:type="dxa"/>
            <w:shd w:val="clear" w:color="auto" w:fill="auto"/>
            <w:vAlign w:val="center"/>
            <w:hideMark/>
          </w:tcPr>
          <w:p w:rsidR="00C15F68" w:rsidRPr="00C15F68" w:rsidRDefault="00C15F68" w:rsidP="007D3DA1">
            <w:pPr>
              <w:ind w:firstLine="0"/>
              <w:jc w:val="left"/>
              <w:rPr>
                <w:sz w:val="24"/>
                <w:szCs w:val="24"/>
                <w:lang w:val="sr-Cyrl-CS" w:eastAsia="en-GB"/>
              </w:rPr>
            </w:pPr>
            <w:r>
              <w:rPr>
                <w:sz w:val="24"/>
                <w:szCs w:val="24"/>
                <w:lang w:val="sr-Cyrl-CS" w:eastAsia="en-GB"/>
              </w:rPr>
              <w:t>Изградња новог објекта Дечјег вртића у граду</w:t>
            </w:r>
          </w:p>
        </w:tc>
        <w:tc>
          <w:tcPr>
            <w:tcW w:w="2880" w:type="dxa"/>
            <w:shd w:val="clear" w:color="auto" w:fill="auto"/>
            <w:hideMark/>
          </w:tcPr>
          <w:p w:rsidR="003211BE" w:rsidRPr="0086267D" w:rsidRDefault="003211BE" w:rsidP="00C274DF">
            <w:pPr>
              <w:ind w:firstLine="0"/>
              <w:rPr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noProof/>
                <w:color w:val="000000"/>
                <w:sz w:val="24"/>
                <w:szCs w:val="24"/>
                <w:lang w:val="sr-Cyrl-CS"/>
              </w:rPr>
              <w:t>П8 – Предшколско образов</w:t>
            </w:r>
            <w:r w:rsidR="00C274DF">
              <w:rPr>
                <w:noProof/>
                <w:color w:val="000000"/>
                <w:sz w:val="24"/>
                <w:szCs w:val="24"/>
                <w:lang w:val="sr-Cyrl-CS"/>
              </w:rPr>
              <w:t xml:space="preserve">ање, </w:t>
            </w:r>
            <w:r>
              <w:rPr>
                <w:noProof/>
                <w:color w:val="000000"/>
                <w:sz w:val="24"/>
                <w:szCs w:val="24"/>
                <w:lang w:val="sr-Cyrl-CS"/>
              </w:rPr>
              <w:t>2001-0001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15F68" w:rsidRPr="0086267D" w:rsidRDefault="00C15F68" w:rsidP="00EC000B">
            <w:pPr>
              <w:jc w:val="right"/>
              <w:rPr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noProof/>
                <w:color w:val="000000"/>
                <w:sz w:val="24"/>
                <w:szCs w:val="24"/>
                <w:lang w:val="sr-Cyrl-CS"/>
              </w:rPr>
              <w:t>30,000.000</w:t>
            </w:r>
          </w:p>
        </w:tc>
      </w:tr>
      <w:tr w:rsidR="0070367E" w:rsidRPr="008433B3" w:rsidTr="00C274DF">
        <w:trPr>
          <w:trHeight w:val="257"/>
        </w:trPr>
        <w:tc>
          <w:tcPr>
            <w:tcW w:w="7025" w:type="dxa"/>
            <w:shd w:val="clear" w:color="auto" w:fill="auto"/>
            <w:vAlign w:val="center"/>
            <w:hideMark/>
          </w:tcPr>
          <w:p w:rsidR="0070367E" w:rsidRPr="0086267D" w:rsidRDefault="0070367E" w:rsidP="007D3DA1">
            <w:pPr>
              <w:ind w:firstLine="0"/>
              <w:jc w:val="left"/>
              <w:rPr>
                <w:sz w:val="24"/>
                <w:szCs w:val="24"/>
              </w:rPr>
            </w:pPr>
            <w:r w:rsidRPr="0086267D">
              <w:rPr>
                <w:sz w:val="24"/>
                <w:szCs w:val="24"/>
                <w:lang w:eastAsia="en-GB"/>
              </w:rPr>
              <w:t>Реконструкција парног грејања у О.Ш. "Б</w:t>
            </w:r>
            <w:r w:rsidRPr="0086267D">
              <w:rPr>
                <w:sz w:val="24"/>
                <w:szCs w:val="24"/>
                <w:lang w:val="sr-Cyrl-CS" w:eastAsia="en-GB"/>
              </w:rPr>
              <w:t xml:space="preserve">ранко </w:t>
            </w:r>
            <w:r w:rsidRPr="0086267D">
              <w:rPr>
                <w:sz w:val="24"/>
                <w:szCs w:val="24"/>
                <w:lang w:eastAsia="en-GB"/>
              </w:rPr>
              <w:t xml:space="preserve"> Радичевић"</w:t>
            </w:r>
          </w:p>
        </w:tc>
        <w:tc>
          <w:tcPr>
            <w:tcW w:w="2880" w:type="dxa"/>
            <w:shd w:val="clear" w:color="auto" w:fill="auto"/>
            <w:hideMark/>
          </w:tcPr>
          <w:p w:rsidR="0070367E" w:rsidRPr="0086267D" w:rsidRDefault="0070367E" w:rsidP="00E83CCD">
            <w:pPr>
              <w:ind w:firstLine="0"/>
              <w:rPr>
                <w:noProof/>
                <w:color w:val="000000"/>
                <w:sz w:val="24"/>
                <w:szCs w:val="24"/>
                <w:lang w:val="sr-Cyrl-CS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П9-Основно образовање</w:t>
            </w:r>
          </w:p>
          <w:p w:rsidR="0070367E" w:rsidRPr="0086267D" w:rsidRDefault="0070367E" w:rsidP="00276347">
            <w:pPr>
              <w:ind w:firstLine="0"/>
              <w:rPr>
                <w:sz w:val="24"/>
                <w:szCs w:val="24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2002-0001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70367E" w:rsidRPr="0086267D" w:rsidRDefault="0070367E" w:rsidP="00EC000B">
            <w:pPr>
              <w:jc w:val="right"/>
              <w:rPr>
                <w:noProof/>
                <w:color w:val="000000"/>
                <w:sz w:val="24"/>
                <w:szCs w:val="24"/>
                <w:lang w:val="sr-Cyrl-CS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16,650.000</w:t>
            </w:r>
          </w:p>
        </w:tc>
      </w:tr>
      <w:tr w:rsidR="00091FCB" w:rsidRPr="008433B3" w:rsidTr="00C274DF">
        <w:trPr>
          <w:trHeight w:val="257"/>
        </w:trPr>
        <w:tc>
          <w:tcPr>
            <w:tcW w:w="7025" w:type="dxa"/>
            <w:shd w:val="clear" w:color="auto" w:fill="auto"/>
            <w:vAlign w:val="center"/>
            <w:hideMark/>
          </w:tcPr>
          <w:p w:rsidR="00091FCB" w:rsidRPr="004E0076" w:rsidRDefault="004E0076" w:rsidP="007D3DA1">
            <w:pPr>
              <w:ind w:firstLine="0"/>
              <w:jc w:val="left"/>
              <w:rPr>
                <w:sz w:val="24"/>
                <w:szCs w:val="24"/>
                <w:lang w:val="sr-Cyrl-CS" w:eastAsia="en-GB"/>
              </w:rPr>
            </w:pPr>
            <w:r>
              <w:rPr>
                <w:sz w:val="24"/>
                <w:szCs w:val="24"/>
                <w:lang w:val="sr-Cyrl-CS" w:eastAsia="en-GB"/>
              </w:rPr>
              <w:t>Изградња игралишта на отвореном простору и ограђивање ОШ Бранко Радичевић</w:t>
            </w:r>
          </w:p>
        </w:tc>
        <w:tc>
          <w:tcPr>
            <w:tcW w:w="2880" w:type="dxa"/>
            <w:shd w:val="clear" w:color="auto" w:fill="auto"/>
            <w:hideMark/>
          </w:tcPr>
          <w:p w:rsidR="00091FCB" w:rsidRPr="0086267D" w:rsidRDefault="00091FCB" w:rsidP="00091FCB">
            <w:pPr>
              <w:ind w:firstLine="0"/>
              <w:rPr>
                <w:noProof/>
                <w:color w:val="000000"/>
                <w:sz w:val="24"/>
                <w:szCs w:val="24"/>
                <w:lang w:val="sr-Cyrl-CS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П9-Основно образовање</w:t>
            </w:r>
          </w:p>
          <w:p w:rsidR="00091FCB" w:rsidRPr="0086267D" w:rsidRDefault="00091FCB" w:rsidP="00091FCB">
            <w:pPr>
              <w:ind w:firstLine="0"/>
              <w:rPr>
                <w:noProof/>
                <w:color w:val="000000"/>
                <w:sz w:val="24"/>
                <w:szCs w:val="24"/>
                <w:lang w:val="sr-Cyrl-CS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2002-0001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091FCB" w:rsidRPr="0086267D" w:rsidRDefault="004E0076" w:rsidP="00EC000B">
            <w:pPr>
              <w:jc w:val="right"/>
              <w:rPr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noProof/>
                <w:color w:val="000000"/>
                <w:sz w:val="24"/>
                <w:szCs w:val="24"/>
                <w:lang w:val="sr-Cyrl-CS"/>
              </w:rPr>
              <w:t>14,000.000</w:t>
            </w:r>
          </w:p>
        </w:tc>
      </w:tr>
      <w:tr w:rsidR="0070367E" w:rsidRPr="008433B3" w:rsidTr="00BF23DB">
        <w:trPr>
          <w:trHeight w:val="704"/>
        </w:trPr>
        <w:tc>
          <w:tcPr>
            <w:tcW w:w="7025" w:type="dxa"/>
            <w:shd w:val="clear" w:color="auto" w:fill="auto"/>
            <w:vAlign w:val="center"/>
            <w:hideMark/>
          </w:tcPr>
          <w:p w:rsidR="0070367E" w:rsidRPr="0086267D" w:rsidRDefault="0070367E" w:rsidP="007D3DA1">
            <w:pPr>
              <w:ind w:firstLine="0"/>
              <w:jc w:val="left"/>
              <w:rPr>
                <w:sz w:val="24"/>
                <w:szCs w:val="24"/>
                <w:lang w:val="sr-Cyrl-CS" w:eastAsia="en-GB"/>
              </w:rPr>
            </w:pPr>
            <w:r w:rsidRPr="0086267D">
              <w:rPr>
                <w:sz w:val="24"/>
                <w:szCs w:val="24"/>
                <w:lang w:val="sr-Cyrl-CS" w:eastAsia="en-GB"/>
              </w:rPr>
              <w:t>Реконструкција уличне расвете</w:t>
            </w:r>
            <w:r w:rsidRPr="0086267D">
              <w:rPr>
                <w:sz w:val="24"/>
                <w:szCs w:val="24"/>
                <w:lang w:eastAsia="en-GB"/>
              </w:rPr>
              <w:t xml:space="preserve"> и замена живиних сијалица </w:t>
            </w:r>
            <w:r w:rsidRPr="0086267D">
              <w:rPr>
                <w:sz w:val="24"/>
                <w:szCs w:val="24"/>
                <w:lang w:val="sr-Cyrl-CS" w:eastAsia="en-GB"/>
              </w:rPr>
              <w:t xml:space="preserve">натријумовим и ЛЕД сијалицама </w:t>
            </w:r>
            <w:r w:rsidRPr="0086267D">
              <w:rPr>
                <w:sz w:val="24"/>
                <w:szCs w:val="24"/>
                <w:lang w:eastAsia="en-GB"/>
              </w:rPr>
              <w:t>у Владичином Хану и 17 МЗ</w:t>
            </w:r>
          </w:p>
        </w:tc>
        <w:tc>
          <w:tcPr>
            <w:tcW w:w="2880" w:type="dxa"/>
            <w:shd w:val="clear" w:color="auto" w:fill="auto"/>
            <w:hideMark/>
          </w:tcPr>
          <w:p w:rsidR="0070367E" w:rsidRPr="0086267D" w:rsidRDefault="0070367E" w:rsidP="00E83CCD">
            <w:pPr>
              <w:ind w:firstLine="0"/>
              <w:rPr>
                <w:noProof/>
                <w:color w:val="000000"/>
                <w:sz w:val="24"/>
                <w:szCs w:val="24"/>
                <w:lang w:val="sr-Cyrl-CS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П2-Комунал</w:t>
            </w:r>
            <w:r w:rsidR="00225425">
              <w:rPr>
                <w:noProof/>
                <w:color w:val="000000"/>
                <w:sz w:val="24"/>
                <w:szCs w:val="24"/>
                <w:lang w:val="sr-Cyrl-CS"/>
              </w:rPr>
              <w:t xml:space="preserve">на  </w:t>
            </w: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делатност</w:t>
            </w:r>
          </w:p>
          <w:p w:rsidR="0070367E" w:rsidRPr="0086267D" w:rsidRDefault="0070367E" w:rsidP="00276347">
            <w:pPr>
              <w:ind w:firstLine="0"/>
              <w:rPr>
                <w:noProof/>
                <w:color w:val="000000"/>
                <w:sz w:val="24"/>
                <w:szCs w:val="24"/>
                <w:lang w:val="sr-Cyrl-CS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0601-0010</w:t>
            </w:r>
          </w:p>
          <w:p w:rsidR="0070367E" w:rsidRPr="0086267D" w:rsidRDefault="0070367E" w:rsidP="00EC000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70367E" w:rsidRPr="0086267D" w:rsidRDefault="0070367E" w:rsidP="006F7602">
            <w:pPr>
              <w:jc w:val="right"/>
              <w:rPr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noProof/>
                <w:color w:val="000000"/>
                <w:sz w:val="24"/>
                <w:szCs w:val="24"/>
                <w:lang w:val="sr-Cyrl-CS"/>
              </w:rPr>
              <w:t>10</w:t>
            </w: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,</w:t>
            </w:r>
            <w:r>
              <w:rPr>
                <w:noProof/>
                <w:color w:val="000000"/>
                <w:sz w:val="24"/>
                <w:szCs w:val="24"/>
                <w:lang w:val="sr-Cyrl-CS"/>
              </w:rPr>
              <w:t>000</w:t>
            </w: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.000</w:t>
            </w:r>
          </w:p>
        </w:tc>
      </w:tr>
      <w:tr w:rsidR="0070367E" w:rsidRPr="008433B3" w:rsidTr="00C274DF">
        <w:trPr>
          <w:trHeight w:val="286"/>
        </w:trPr>
        <w:tc>
          <w:tcPr>
            <w:tcW w:w="7025" w:type="dxa"/>
            <w:shd w:val="clear" w:color="auto" w:fill="auto"/>
            <w:vAlign w:val="center"/>
            <w:hideMark/>
          </w:tcPr>
          <w:p w:rsidR="0070367E" w:rsidRPr="00C15F68" w:rsidRDefault="0070367E" w:rsidP="007D3DA1">
            <w:pPr>
              <w:ind w:firstLine="0"/>
              <w:jc w:val="left"/>
              <w:rPr>
                <w:sz w:val="24"/>
                <w:szCs w:val="24"/>
                <w:lang w:val="sr-Cyrl-CS"/>
              </w:rPr>
            </w:pPr>
            <w:r w:rsidRPr="00C15F68">
              <w:rPr>
                <w:sz w:val="24"/>
                <w:szCs w:val="24"/>
                <w:lang w:eastAsia="en-GB"/>
              </w:rPr>
              <w:t>Реконструкција и санација учионица</w:t>
            </w:r>
            <w:r w:rsidRPr="00C15F68">
              <w:rPr>
                <w:sz w:val="24"/>
                <w:szCs w:val="24"/>
                <w:lang w:val="sr-Cyrl-CS" w:eastAsia="en-GB"/>
              </w:rPr>
              <w:t>,</w:t>
            </w:r>
            <w:r w:rsidRPr="00C15F68">
              <w:rPr>
                <w:sz w:val="24"/>
                <w:szCs w:val="24"/>
                <w:lang w:eastAsia="en-GB"/>
              </w:rPr>
              <w:t xml:space="preserve"> водоводне и канализационе мреже и санитарних чворова у </w:t>
            </w:r>
            <w:r w:rsidRPr="00C15F68">
              <w:rPr>
                <w:sz w:val="24"/>
                <w:szCs w:val="24"/>
                <w:lang w:val="sr-Cyrl-CS" w:eastAsia="en-GB"/>
              </w:rPr>
              <w:t>објектима образовања</w:t>
            </w:r>
          </w:p>
        </w:tc>
        <w:tc>
          <w:tcPr>
            <w:tcW w:w="2880" w:type="dxa"/>
            <w:shd w:val="clear" w:color="auto" w:fill="auto"/>
            <w:hideMark/>
          </w:tcPr>
          <w:p w:rsidR="0070367E" w:rsidRPr="00C15F68" w:rsidRDefault="0070367E" w:rsidP="00E83CCD">
            <w:pPr>
              <w:ind w:firstLine="0"/>
              <w:jc w:val="left"/>
              <w:rPr>
                <w:noProof/>
                <w:color w:val="000000"/>
                <w:sz w:val="24"/>
                <w:szCs w:val="24"/>
                <w:lang w:val="sr-Cyrl-CS"/>
              </w:rPr>
            </w:pPr>
            <w:r w:rsidRPr="00C15F68">
              <w:rPr>
                <w:noProof/>
                <w:color w:val="000000"/>
                <w:sz w:val="24"/>
                <w:szCs w:val="24"/>
                <w:lang w:val="sr-Cyrl-CS"/>
              </w:rPr>
              <w:t>П9</w:t>
            </w:r>
            <w:r w:rsidRPr="00C15F68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C15F68">
              <w:rPr>
                <w:noProof/>
                <w:color w:val="000000"/>
                <w:sz w:val="24"/>
                <w:szCs w:val="24"/>
                <w:lang w:val="sr-Cyrl-CS"/>
              </w:rPr>
              <w:t>и П10 основно и средње образовање</w:t>
            </w:r>
          </w:p>
          <w:p w:rsidR="0070367E" w:rsidRPr="00C15F68" w:rsidRDefault="0070367E" w:rsidP="00154564">
            <w:pPr>
              <w:ind w:firstLine="0"/>
              <w:jc w:val="left"/>
              <w:rPr>
                <w:sz w:val="24"/>
                <w:szCs w:val="24"/>
              </w:rPr>
            </w:pPr>
            <w:r w:rsidRPr="00C15F68">
              <w:rPr>
                <w:noProof/>
                <w:color w:val="000000"/>
                <w:sz w:val="24"/>
                <w:szCs w:val="24"/>
                <w:lang w:val="sr-Cyrl-CS"/>
              </w:rPr>
              <w:lastRenderedPageBreak/>
              <w:t>2002-0001 и 2003-0003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70367E" w:rsidRPr="00C15F68" w:rsidRDefault="00C15F68" w:rsidP="00EC000B">
            <w:pPr>
              <w:jc w:val="right"/>
              <w:rPr>
                <w:noProof/>
                <w:color w:val="000000"/>
                <w:sz w:val="24"/>
                <w:szCs w:val="24"/>
                <w:lang w:val="sr-Cyrl-CS"/>
              </w:rPr>
            </w:pPr>
            <w:r w:rsidRPr="00C15F68">
              <w:rPr>
                <w:noProof/>
                <w:color w:val="000000"/>
                <w:sz w:val="24"/>
                <w:szCs w:val="24"/>
                <w:lang w:val="sr-Cyrl-CS"/>
              </w:rPr>
              <w:lastRenderedPageBreak/>
              <w:t>3</w:t>
            </w:r>
            <w:r w:rsidR="0070367E" w:rsidRPr="00C15F68">
              <w:rPr>
                <w:noProof/>
                <w:color w:val="000000"/>
                <w:sz w:val="24"/>
                <w:szCs w:val="24"/>
                <w:lang w:val="sr-Cyrl-CS"/>
              </w:rPr>
              <w:t>,500.000</w:t>
            </w:r>
          </w:p>
        </w:tc>
      </w:tr>
      <w:tr w:rsidR="0070367E" w:rsidRPr="008433B3" w:rsidTr="00C274DF">
        <w:trPr>
          <w:trHeight w:val="377"/>
        </w:trPr>
        <w:tc>
          <w:tcPr>
            <w:tcW w:w="7025" w:type="dxa"/>
            <w:shd w:val="clear" w:color="auto" w:fill="auto"/>
            <w:vAlign w:val="center"/>
            <w:hideMark/>
          </w:tcPr>
          <w:p w:rsidR="0070367E" w:rsidRPr="0086267D" w:rsidRDefault="0070367E" w:rsidP="007D3DA1">
            <w:pPr>
              <w:ind w:firstLine="0"/>
              <w:jc w:val="left"/>
              <w:rPr>
                <w:noProof/>
                <w:sz w:val="24"/>
                <w:szCs w:val="24"/>
                <w:lang w:val="sr-Cyrl-CS"/>
              </w:rPr>
            </w:pPr>
            <w:r w:rsidRPr="0086267D">
              <w:rPr>
                <w:noProof/>
                <w:sz w:val="24"/>
                <w:szCs w:val="24"/>
                <w:lang w:val="sr-Cyrl-CS"/>
              </w:rPr>
              <w:lastRenderedPageBreak/>
              <w:t xml:space="preserve">Изградња објекта за смештај и исхрану ученика </w:t>
            </w:r>
          </w:p>
        </w:tc>
        <w:tc>
          <w:tcPr>
            <w:tcW w:w="2880" w:type="dxa"/>
            <w:shd w:val="clear" w:color="auto" w:fill="auto"/>
            <w:hideMark/>
          </w:tcPr>
          <w:p w:rsidR="0070367E" w:rsidRPr="0086267D" w:rsidRDefault="0070367E" w:rsidP="00E83CCD">
            <w:pPr>
              <w:ind w:firstLine="0"/>
              <w:rPr>
                <w:noProof/>
                <w:color w:val="000000"/>
                <w:sz w:val="24"/>
                <w:szCs w:val="24"/>
                <w:lang w:val="sr-Cyrl-CS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П10 Средње образовање</w:t>
            </w:r>
          </w:p>
          <w:p w:rsidR="0070367E" w:rsidRPr="0086267D" w:rsidRDefault="0070367E" w:rsidP="00154564">
            <w:pPr>
              <w:ind w:firstLine="0"/>
              <w:rPr>
                <w:sz w:val="24"/>
                <w:szCs w:val="24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2003-0001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70367E" w:rsidRPr="0086267D" w:rsidRDefault="0070367E" w:rsidP="00EC000B">
            <w:pPr>
              <w:jc w:val="right"/>
              <w:rPr>
                <w:noProof/>
                <w:color w:val="000000"/>
                <w:sz w:val="24"/>
                <w:szCs w:val="24"/>
                <w:lang w:val="sr-Cyrl-CS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93,500.000</w:t>
            </w:r>
          </w:p>
        </w:tc>
      </w:tr>
      <w:tr w:rsidR="0070367E" w:rsidRPr="008433B3" w:rsidTr="00C274DF">
        <w:trPr>
          <w:trHeight w:val="377"/>
        </w:trPr>
        <w:tc>
          <w:tcPr>
            <w:tcW w:w="7025" w:type="dxa"/>
            <w:shd w:val="clear" w:color="auto" w:fill="auto"/>
            <w:vAlign w:val="center"/>
            <w:hideMark/>
          </w:tcPr>
          <w:p w:rsidR="0070367E" w:rsidRPr="0086267D" w:rsidRDefault="0070367E" w:rsidP="007D3DA1">
            <w:pPr>
              <w:ind w:firstLine="0"/>
              <w:jc w:val="left"/>
              <w:rPr>
                <w:noProof/>
                <w:sz w:val="24"/>
                <w:szCs w:val="24"/>
                <w:lang w:val="sr-Cyrl-CS"/>
              </w:rPr>
            </w:pPr>
            <w:r w:rsidRPr="0086267D">
              <w:rPr>
                <w:noProof/>
                <w:sz w:val="24"/>
                <w:szCs w:val="24"/>
                <w:lang w:val="sr-Cyrl-CS"/>
              </w:rPr>
              <w:t>Субвенционисање увећања сточног фонда квалитетним расама код ИПКГ</w:t>
            </w:r>
          </w:p>
        </w:tc>
        <w:tc>
          <w:tcPr>
            <w:tcW w:w="2880" w:type="dxa"/>
            <w:shd w:val="clear" w:color="auto" w:fill="auto"/>
            <w:hideMark/>
          </w:tcPr>
          <w:p w:rsidR="0070367E" w:rsidRPr="0086267D" w:rsidRDefault="0070367E" w:rsidP="00E83CCD">
            <w:pPr>
              <w:ind w:firstLine="0"/>
              <w:rPr>
                <w:noProof/>
                <w:color w:val="000000"/>
                <w:sz w:val="24"/>
                <w:szCs w:val="24"/>
                <w:lang w:val="sr-Cyrl-CS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П5 развој пољопривр</w:t>
            </w:r>
            <w:r>
              <w:rPr>
                <w:noProof/>
                <w:color w:val="000000"/>
                <w:sz w:val="24"/>
                <w:szCs w:val="24"/>
                <w:lang w:val="sr-Cyrl-CS"/>
              </w:rPr>
              <w:t>еде</w:t>
            </w:r>
          </w:p>
          <w:p w:rsidR="0070367E" w:rsidRPr="0086267D" w:rsidRDefault="0070367E" w:rsidP="00154564">
            <w:pPr>
              <w:ind w:firstLine="0"/>
              <w:rPr>
                <w:sz w:val="24"/>
                <w:szCs w:val="24"/>
                <w:lang w:val="sr-Cyrl-BA"/>
              </w:rPr>
            </w:pPr>
            <w:r w:rsidRPr="0086267D">
              <w:rPr>
                <w:sz w:val="24"/>
                <w:szCs w:val="24"/>
                <w:lang w:val="sr-Cyrl-BA"/>
              </w:rPr>
              <w:t>0101-0002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70367E" w:rsidRPr="0086267D" w:rsidRDefault="0058149D" w:rsidP="00EC000B">
            <w:pPr>
              <w:jc w:val="right"/>
              <w:rPr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noProof/>
                <w:color w:val="000000"/>
                <w:sz w:val="24"/>
                <w:szCs w:val="24"/>
              </w:rPr>
              <w:t>8</w:t>
            </w:r>
            <w:r w:rsidR="0070367E" w:rsidRPr="0086267D">
              <w:rPr>
                <w:noProof/>
                <w:color w:val="000000"/>
                <w:sz w:val="24"/>
                <w:szCs w:val="24"/>
                <w:lang w:val="sr-Cyrl-CS"/>
              </w:rPr>
              <w:t>,000.000</w:t>
            </w:r>
          </w:p>
        </w:tc>
      </w:tr>
      <w:tr w:rsidR="0070367E" w:rsidRPr="008433B3" w:rsidTr="00C274DF">
        <w:trPr>
          <w:trHeight w:val="377"/>
        </w:trPr>
        <w:tc>
          <w:tcPr>
            <w:tcW w:w="7025" w:type="dxa"/>
            <w:shd w:val="clear" w:color="auto" w:fill="auto"/>
            <w:vAlign w:val="center"/>
            <w:hideMark/>
          </w:tcPr>
          <w:p w:rsidR="0070367E" w:rsidRPr="0086267D" w:rsidRDefault="0070367E" w:rsidP="007D3DA1">
            <w:pPr>
              <w:autoSpaceDE w:val="0"/>
              <w:autoSpaceDN w:val="0"/>
              <w:adjustRightInd w:val="0"/>
              <w:ind w:firstLine="0"/>
              <w:jc w:val="left"/>
              <w:rPr>
                <w:noProof/>
                <w:color w:val="000000"/>
                <w:sz w:val="24"/>
                <w:szCs w:val="24"/>
                <w:lang w:val="sr-Cyrl-CS"/>
              </w:rPr>
            </w:pPr>
            <w:r w:rsidRPr="0086267D">
              <w:rPr>
                <w:rFonts w:eastAsia="Calibri"/>
                <w:sz w:val="24"/>
                <w:szCs w:val="24"/>
              </w:rPr>
              <w:t>Уклањање дивљих депонија уз ангажовање радно</w:t>
            </w:r>
            <w:r w:rsidRPr="0086267D">
              <w:rPr>
                <w:rFonts w:eastAsia="Calibri"/>
                <w:sz w:val="24"/>
                <w:szCs w:val="24"/>
                <w:lang w:val="sr-Cyrl-CS"/>
              </w:rPr>
              <w:t xml:space="preserve"> </w:t>
            </w:r>
            <w:r w:rsidRPr="0086267D">
              <w:rPr>
                <w:rFonts w:eastAsia="Calibri"/>
                <w:sz w:val="24"/>
                <w:szCs w:val="24"/>
              </w:rPr>
              <w:t xml:space="preserve">способних социјално угрожених </w:t>
            </w:r>
            <w:r w:rsidRPr="0086267D">
              <w:rPr>
                <w:rFonts w:eastAsia="Calibri"/>
                <w:sz w:val="24"/>
                <w:szCs w:val="24"/>
                <w:lang w:val="sr-Cyrl-CS"/>
              </w:rPr>
              <w:t>стан.</w:t>
            </w:r>
          </w:p>
        </w:tc>
        <w:tc>
          <w:tcPr>
            <w:tcW w:w="2880" w:type="dxa"/>
            <w:shd w:val="clear" w:color="auto" w:fill="auto"/>
            <w:hideMark/>
          </w:tcPr>
          <w:p w:rsidR="0070367E" w:rsidRPr="0086267D" w:rsidRDefault="0070367E" w:rsidP="009D74BC">
            <w:pPr>
              <w:ind w:firstLine="0"/>
              <w:rPr>
                <w:noProof/>
                <w:color w:val="000000"/>
                <w:sz w:val="24"/>
                <w:szCs w:val="24"/>
                <w:lang w:val="sr-Cyrl-CS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П2-Комунал</w:t>
            </w:r>
            <w:r>
              <w:rPr>
                <w:noProof/>
                <w:color w:val="000000"/>
                <w:sz w:val="24"/>
                <w:szCs w:val="24"/>
                <w:lang w:val="sr-Cyrl-CS"/>
              </w:rPr>
              <w:t>на</w:t>
            </w: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 xml:space="preserve"> делатност</w:t>
            </w:r>
          </w:p>
          <w:p w:rsidR="0070367E" w:rsidRPr="0086267D" w:rsidRDefault="0070367E" w:rsidP="00154564">
            <w:pPr>
              <w:ind w:firstLine="0"/>
              <w:rPr>
                <w:sz w:val="24"/>
                <w:szCs w:val="24"/>
                <w:lang w:val="sr-Cyrl-BA"/>
              </w:rPr>
            </w:pPr>
            <w:r w:rsidRPr="0086267D">
              <w:rPr>
                <w:sz w:val="24"/>
                <w:szCs w:val="24"/>
                <w:lang w:val="sr-Cyrl-BA"/>
              </w:rPr>
              <w:t>0601-0003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70367E" w:rsidRPr="0086267D" w:rsidRDefault="0070367E" w:rsidP="00EC000B">
            <w:pPr>
              <w:jc w:val="right"/>
              <w:rPr>
                <w:noProof/>
                <w:color w:val="000000"/>
                <w:sz w:val="24"/>
                <w:szCs w:val="24"/>
                <w:lang w:val="sr-Cyrl-CS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6,200.000</w:t>
            </w:r>
          </w:p>
        </w:tc>
      </w:tr>
      <w:tr w:rsidR="0070367E" w:rsidRPr="008433B3" w:rsidTr="00C274DF">
        <w:trPr>
          <w:trHeight w:val="377"/>
        </w:trPr>
        <w:tc>
          <w:tcPr>
            <w:tcW w:w="7025" w:type="dxa"/>
            <w:shd w:val="clear" w:color="auto" w:fill="auto"/>
            <w:vAlign w:val="center"/>
            <w:hideMark/>
          </w:tcPr>
          <w:p w:rsidR="0070367E" w:rsidRPr="0086267D" w:rsidRDefault="0070367E" w:rsidP="007D3DA1">
            <w:pPr>
              <w:ind w:firstLine="0"/>
              <w:jc w:val="left"/>
              <w:rPr>
                <w:noProof/>
                <w:sz w:val="24"/>
                <w:szCs w:val="24"/>
                <w:lang w:val="sr-Cyrl-CS"/>
              </w:rPr>
            </w:pPr>
            <w:r w:rsidRPr="0086267D">
              <w:rPr>
                <w:noProof/>
                <w:sz w:val="24"/>
                <w:szCs w:val="24"/>
                <w:lang w:val="sr-Cyrl-CS"/>
              </w:rPr>
              <w:t>Уређење и регулација водотокова река и потока на територији Општине Владич. Хан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70367E" w:rsidRPr="0086267D" w:rsidRDefault="0070367E" w:rsidP="00154564">
            <w:pPr>
              <w:ind w:firstLine="0"/>
              <w:rPr>
                <w:noProof/>
                <w:color w:val="000000"/>
                <w:sz w:val="24"/>
                <w:szCs w:val="24"/>
                <w:lang w:val="sr-Cyrl-CS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П2-Комунал</w:t>
            </w:r>
            <w:r>
              <w:rPr>
                <w:noProof/>
                <w:color w:val="000000"/>
                <w:sz w:val="24"/>
                <w:szCs w:val="24"/>
                <w:lang w:val="sr-Cyrl-CS"/>
              </w:rPr>
              <w:t>на</w:t>
            </w: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 xml:space="preserve"> делатност</w:t>
            </w:r>
          </w:p>
          <w:p w:rsidR="0070367E" w:rsidRPr="0086267D" w:rsidRDefault="0070367E" w:rsidP="00154564">
            <w:pPr>
              <w:ind w:firstLine="0"/>
              <w:jc w:val="left"/>
              <w:rPr>
                <w:noProof/>
                <w:sz w:val="24"/>
                <w:szCs w:val="24"/>
                <w:lang w:val="sr-Cyrl-CS"/>
              </w:rPr>
            </w:pPr>
            <w:r w:rsidRPr="0086267D">
              <w:rPr>
                <w:noProof/>
                <w:sz w:val="24"/>
                <w:szCs w:val="24"/>
                <w:lang w:val="sr-Cyrl-CS"/>
              </w:rPr>
              <w:t>0601-0014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70367E" w:rsidRPr="0086267D" w:rsidRDefault="0070367E" w:rsidP="00903E9D">
            <w:pPr>
              <w:jc w:val="right"/>
              <w:rPr>
                <w:noProof/>
                <w:color w:val="000000"/>
                <w:sz w:val="24"/>
                <w:szCs w:val="24"/>
                <w:lang w:val="sr-Cyrl-CS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2,000.000</w:t>
            </w:r>
          </w:p>
        </w:tc>
      </w:tr>
      <w:tr w:rsidR="0070367E" w:rsidRPr="008433B3" w:rsidTr="00C274DF">
        <w:trPr>
          <w:trHeight w:val="535"/>
        </w:trPr>
        <w:tc>
          <w:tcPr>
            <w:tcW w:w="7025" w:type="dxa"/>
            <w:shd w:val="clear" w:color="auto" w:fill="auto"/>
            <w:vAlign w:val="center"/>
            <w:hideMark/>
          </w:tcPr>
          <w:p w:rsidR="0070367E" w:rsidRPr="0086267D" w:rsidRDefault="0070367E" w:rsidP="007D3DA1">
            <w:pPr>
              <w:ind w:firstLine="0"/>
              <w:jc w:val="left"/>
              <w:rPr>
                <w:noProof/>
                <w:sz w:val="24"/>
                <w:szCs w:val="24"/>
                <w:lang w:val="sr-Cyrl-CS"/>
              </w:rPr>
            </w:pPr>
            <w:r w:rsidRPr="0086267D">
              <w:rPr>
                <w:noProof/>
                <w:sz w:val="24"/>
                <w:szCs w:val="24"/>
                <w:lang w:val="sr-Cyrl-CS"/>
              </w:rPr>
              <w:t>Реконструкција котларнице средњих школа</w:t>
            </w:r>
          </w:p>
        </w:tc>
        <w:tc>
          <w:tcPr>
            <w:tcW w:w="2880" w:type="dxa"/>
            <w:shd w:val="clear" w:color="auto" w:fill="auto"/>
            <w:hideMark/>
          </w:tcPr>
          <w:p w:rsidR="0070367E" w:rsidRPr="0086267D" w:rsidRDefault="0070367E" w:rsidP="00154564">
            <w:pPr>
              <w:ind w:firstLine="0"/>
              <w:rPr>
                <w:noProof/>
                <w:color w:val="000000"/>
                <w:sz w:val="24"/>
                <w:szCs w:val="24"/>
                <w:lang w:val="sr-Cyrl-CS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П10 Средње образовање</w:t>
            </w:r>
          </w:p>
          <w:p w:rsidR="0070367E" w:rsidRPr="0086267D" w:rsidRDefault="0070367E" w:rsidP="00154564">
            <w:pPr>
              <w:ind w:firstLine="0"/>
              <w:rPr>
                <w:sz w:val="24"/>
                <w:szCs w:val="24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2003-0001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70367E" w:rsidRPr="0086267D" w:rsidRDefault="0070367E" w:rsidP="00EC000B">
            <w:pPr>
              <w:jc w:val="right"/>
              <w:rPr>
                <w:noProof/>
                <w:color w:val="000000"/>
                <w:sz w:val="24"/>
                <w:szCs w:val="24"/>
                <w:lang w:val="sr-Cyrl-CS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15,000.000</w:t>
            </w:r>
          </w:p>
        </w:tc>
      </w:tr>
      <w:tr w:rsidR="0070367E" w:rsidRPr="008433B3" w:rsidTr="00C274DF">
        <w:trPr>
          <w:trHeight w:val="535"/>
        </w:trPr>
        <w:tc>
          <w:tcPr>
            <w:tcW w:w="7025" w:type="dxa"/>
            <w:shd w:val="clear" w:color="auto" w:fill="auto"/>
            <w:vAlign w:val="center"/>
            <w:hideMark/>
          </w:tcPr>
          <w:p w:rsidR="0070367E" w:rsidRPr="0058149D" w:rsidRDefault="0070367E" w:rsidP="007D3DA1">
            <w:pPr>
              <w:ind w:firstLine="0"/>
              <w:jc w:val="left"/>
              <w:rPr>
                <w:noProof/>
                <w:sz w:val="24"/>
                <w:szCs w:val="24"/>
                <w:lang w:val="sr-Cyrl-CS"/>
              </w:rPr>
            </w:pPr>
            <w:r w:rsidRPr="0058149D">
              <w:rPr>
                <w:noProof/>
                <w:sz w:val="24"/>
                <w:szCs w:val="24"/>
                <w:lang w:val="sr-Cyrl-CS"/>
              </w:rPr>
              <w:t>Унапређење воћарске производње кроз подршку примени нових технологија</w:t>
            </w:r>
          </w:p>
        </w:tc>
        <w:tc>
          <w:tcPr>
            <w:tcW w:w="2880" w:type="dxa"/>
            <w:shd w:val="clear" w:color="auto" w:fill="auto"/>
            <w:hideMark/>
          </w:tcPr>
          <w:p w:rsidR="0070367E" w:rsidRPr="0058149D" w:rsidRDefault="0070367E" w:rsidP="00154564">
            <w:pPr>
              <w:ind w:firstLine="0"/>
              <w:rPr>
                <w:noProof/>
                <w:color w:val="000000"/>
                <w:sz w:val="24"/>
                <w:szCs w:val="24"/>
                <w:lang w:val="sr-Cyrl-CS"/>
              </w:rPr>
            </w:pPr>
            <w:r w:rsidRPr="0058149D">
              <w:rPr>
                <w:noProof/>
                <w:color w:val="000000"/>
                <w:sz w:val="24"/>
                <w:szCs w:val="24"/>
                <w:lang w:val="sr-Cyrl-CS"/>
              </w:rPr>
              <w:t>П5 развој пољопривреде</w:t>
            </w:r>
          </w:p>
          <w:p w:rsidR="0070367E" w:rsidRPr="0058149D" w:rsidRDefault="0070367E" w:rsidP="00154564">
            <w:pPr>
              <w:ind w:firstLine="0"/>
              <w:rPr>
                <w:sz w:val="24"/>
                <w:szCs w:val="24"/>
                <w:lang w:val="sr-Cyrl-CS"/>
              </w:rPr>
            </w:pPr>
            <w:r w:rsidRPr="0058149D">
              <w:rPr>
                <w:sz w:val="24"/>
                <w:szCs w:val="24"/>
                <w:lang w:val="sr-Cyrl-CS"/>
              </w:rPr>
              <w:t>0101-0002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70367E" w:rsidRPr="0058149D" w:rsidRDefault="0058149D" w:rsidP="00EC000B">
            <w:pPr>
              <w:jc w:val="right"/>
              <w:rPr>
                <w:noProof/>
                <w:color w:val="000000"/>
                <w:sz w:val="24"/>
                <w:szCs w:val="24"/>
                <w:lang w:val="sr-Cyrl-CS"/>
              </w:rPr>
            </w:pPr>
            <w:r w:rsidRPr="0058149D">
              <w:rPr>
                <w:noProof/>
                <w:color w:val="000000"/>
                <w:sz w:val="24"/>
                <w:szCs w:val="24"/>
              </w:rPr>
              <w:t>4</w:t>
            </w:r>
            <w:r w:rsidR="0070367E" w:rsidRPr="0058149D">
              <w:rPr>
                <w:noProof/>
                <w:color w:val="000000"/>
                <w:sz w:val="24"/>
                <w:szCs w:val="24"/>
                <w:lang w:val="sr-Cyrl-CS"/>
              </w:rPr>
              <w:t>,000.000</w:t>
            </w:r>
          </w:p>
        </w:tc>
      </w:tr>
      <w:tr w:rsidR="0070367E" w:rsidRPr="008433B3" w:rsidTr="00C274DF">
        <w:trPr>
          <w:trHeight w:val="535"/>
        </w:trPr>
        <w:tc>
          <w:tcPr>
            <w:tcW w:w="7025" w:type="dxa"/>
            <w:shd w:val="clear" w:color="auto" w:fill="auto"/>
            <w:vAlign w:val="center"/>
            <w:hideMark/>
          </w:tcPr>
          <w:p w:rsidR="0070367E" w:rsidRPr="0086267D" w:rsidRDefault="00C274DF" w:rsidP="007D3DA1">
            <w:pPr>
              <w:ind w:firstLine="0"/>
              <w:jc w:val="left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Изградња маги</w:t>
            </w:r>
            <w:r w:rsidR="0070367E" w:rsidRPr="0086267D">
              <w:rPr>
                <w:noProof/>
                <w:sz w:val="24"/>
                <w:szCs w:val="24"/>
                <w:lang w:val="sr-Cyrl-CS"/>
              </w:rPr>
              <w:t>стзралног цевовода од МЗ Сува Морава до  МЗ Мазараћ   11км</w:t>
            </w:r>
          </w:p>
        </w:tc>
        <w:tc>
          <w:tcPr>
            <w:tcW w:w="2880" w:type="dxa"/>
            <w:shd w:val="clear" w:color="auto" w:fill="auto"/>
            <w:hideMark/>
          </w:tcPr>
          <w:p w:rsidR="0070367E" w:rsidRPr="0086267D" w:rsidRDefault="0070367E" w:rsidP="001E3C9C">
            <w:pPr>
              <w:ind w:firstLine="0"/>
              <w:rPr>
                <w:noProof/>
                <w:color w:val="000000"/>
                <w:sz w:val="24"/>
                <w:szCs w:val="24"/>
                <w:lang w:val="sr-Cyrl-CS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П2-Комунал делатност</w:t>
            </w:r>
          </w:p>
          <w:p w:rsidR="0070367E" w:rsidRPr="0086267D" w:rsidRDefault="0070367E" w:rsidP="001E3C9C">
            <w:pPr>
              <w:ind w:firstLine="0"/>
              <w:rPr>
                <w:sz w:val="24"/>
                <w:szCs w:val="24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0601-0001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70367E" w:rsidRPr="0086267D" w:rsidRDefault="0070367E" w:rsidP="00EC000B">
            <w:pPr>
              <w:jc w:val="right"/>
              <w:rPr>
                <w:noProof/>
                <w:color w:val="000000"/>
                <w:sz w:val="24"/>
                <w:szCs w:val="24"/>
                <w:lang w:val="sr-Cyrl-CS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45,000.000</w:t>
            </w:r>
          </w:p>
        </w:tc>
      </w:tr>
      <w:tr w:rsidR="0070367E" w:rsidRPr="008433B3" w:rsidTr="00C274DF">
        <w:trPr>
          <w:trHeight w:val="321"/>
        </w:trPr>
        <w:tc>
          <w:tcPr>
            <w:tcW w:w="7025" w:type="dxa"/>
            <w:shd w:val="clear" w:color="auto" w:fill="auto"/>
            <w:vAlign w:val="center"/>
            <w:hideMark/>
          </w:tcPr>
          <w:p w:rsidR="0070367E" w:rsidRPr="0086267D" w:rsidRDefault="0070367E" w:rsidP="007D3DA1">
            <w:pPr>
              <w:tabs>
                <w:tab w:val="left" w:pos="824"/>
              </w:tabs>
              <w:ind w:firstLine="0"/>
              <w:jc w:val="left"/>
              <w:rPr>
                <w:noProof/>
                <w:sz w:val="24"/>
                <w:szCs w:val="24"/>
                <w:lang w:val="sr-Cyrl-CS"/>
              </w:rPr>
            </w:pPr>
            <w:r w:rsidRPr="0086267D">
              <w:rPr>
                <w:noProof/>
                <w:sz w:val="24"/>
                <w:szCs w:val="24"/>
                <w:lang w:val="sr-Cyrl-CS"/>
              </w:rPr>
              <w:t>Санација клизишта у Пољани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70367E" w:rsidRPr="0086267D" w:rsidRDefault="0070367E" w:rsidP="001E3C9C">
            <w:pPr>
              <w:tabs>
                <w:tab w:val="left" w:pos="824"/>
              </w:tabs>
              <w:ind w:firstLine="0"/>
              <w:jc w:val="left"/>
              <w:rPr>
                <w:noProof/>
                <w:color w:val="000000"/>
                <w:sz w:val="24"/>
                <w:szCs w:val="24"/>
                <w:lang w:val="sr-Cyrl-CS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П1 Локални развој и план.</w:t>
            </w:r>
          </w:p>
          <w:p w:rsidR="0070367E" w:rsidRPr="0086267D" w:rsidRDefault="0070367E" w:rsidP="006E201B">
            <w:pPr>
              <w:tabs>
                <w:tab w:val="left" w:pos="824"/>
              </w:tabs>
              <w:ind w:firstLine="0"/>
              <w:jc w:val="left"/>
              <w:rPr>
                <w:noProof/>
                <w:color w:val="000000"/>
                <w:sz w:val="24"/>
                <w:szCs w:val="24"/>
                <w:lang w:val="sr-Cyrl-CS"/>
              </w:rPr>
            </w:pP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1101-0002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70367E" w:rsidRPr="0086267D" w:rsidRDefault="0070367E" w:rsidP="00EC000B">
            <w:pPr>
              <w:jc w:val="right"/>
              <w:rPr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noProof/>
                <w:color w:val="000000"/>
                <w:sz w:val="24"/>
                <w:szCs w:val="24"/>
                <w:lang w:val="sr-Cyrl-CS"/>
              </w:rPr>
              <w:t>35</w:t>
            </w:r>
            <w:r w:rsidRPr="0086267D">
              <w:rPr>
                <w:noProof/>
                <w:color w:val="000000"/>
                <w:sz w:val="24"/>
                <w:szCs w:val="24"/>
                <w:lang w:val="sr-Cyrl-CS"/>
              </w:rPr>
              <w:t>,000.000</w:t>
            </w:r>
          </w:p>
        </w:tc>
      </w:tr>
    </w:tbl>
    <w:p w:rsidR="00EC000B" w:rsidRPr="008433B3" w:rsidRDefault="00EC000B" w:rsidP="00EC000B">
      <w:pPr>
        <w:jc w:val="left"/>
        <w:rPr>
          <w:sz w:val="24"/>
          <w:lang w:val="sr-Cyrl-BA"/>
        </w:rPr>
        <w:sectPr w:rsidR="00EC000B" w:rsidRPr="008433B3" w:rsidSect="00027D60">
          <w:pgSz w:w="16838" w:h="11906" w:orient="landscape" w:code="9"/>
          <w:pgMar w:top="1797" w:right="1259" w:bottom="1826" w:left="1259" w:header="720" w:footer="720" w:gutter="0"/>
          <w:cols w:space="720"/>
          <w:docGrid w:linePitch="360"/>
        </w:sectPr>
      </w:pPr>
    </w:p>
    <w:p w:rsidR="00A02ADE" w:rsidRPr="00531768" w:rsidRDefault="00A02ADE" w:rsidP="00A02AD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sr-Cyrl-CS"/>
        </w:rPr>
      </w:pPr>
      <w:r w:rsidRPr="00531768">
        <w:rPr>
          <w:b/>
          <w:bCs/>
          <w:sz w:val="22"/>
          <w:szCs w:val="22"/>
        </w:rPr>
        <w:lastRenderedPageBreak/>
        <w:t>ПРОЦЕНА ПРИХОДА И ПРИМАЊА И РАСХОДА И ИЗДАТАКА ЗА 201</w:t>
      </w:r>
      <w:r>
        <w:rPr>
          <w:b/>
          <w:bCs/>
          <w:sz w:val="22"/>
          <w:szCs w:val="22"/>
          <w:lang w:val="sr-Cyrl-CS"/>
        </w:rPr>
        <w:t>7</w:t>
      </w:r>
      <w:r w:rsidRPr="00531768">
        <w:rPr>
          <w:b/>
          <w:bCs/>
          <w:sz w:val="22"/>
          <w:szCs w:val="22"/>
        </w:rPr>
        <w:t xml:space="preserve">. </w:t>
      </w:r>
    </w:p>
    <w:p w:rsidR="00A02ADE" w:rsidRPr="00531768" w:rsidRDefault="00A02ADE" w:rsidP="00A02AD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sr-Cyrl-CS"/>
        </w:rPr>
      </w:pPr>
      <w:r w:rsidRPr="00531768">
        <w:rPr>
          <w:b/>
          <w:bCs/>
          <w:sz w:val="22"/>
          <w:szCs w:val="22"/>
        </w:rPr>
        <w:t>И НАРЕДНЕ ДВЕ</w:t>
      </w:r>
      <w:r w:rsidRPr="00531768">
        <w:rPr>
          <w:b/>
          <w:bCs/>
          <w:sz w:val="22"/>
          <w:szCs w:val="22"/>
          <w:lang w:val="sr-Cyrl-CS"/>
        </w:rPr>
        <w:t xml:space="preserve"> </w:t>
      </w:r>
      <w:r w:rsidRPr="00531768">
        <w:rPr>
          <w:b/>
          <w:bCs/>
          <w:sz w:val="22"/>
          <w:szCs w:val="22"/>
        </w:rPr>
        <w:t>ГОДИНЕ</w:t>
      </w:r>
    </w:p>
    <w:p w:rsidR="000524EF" w:rsidRPr="004E685B" w:rsidRDefault="000524EF" w:rsidP="000524EF">
      <w:pPr>
        <w:spacing w:after="0" w:line="240" w:lineRule="auto"/>
        <w:ind w:left="-90" w:firstLine="90"/>
        <w:rPr>
          <w:bCs/>
          <w:sz w:val="24"/>
          <w:szCs w:val="24"/>
          <w:lang w:val="sr-Cyrl-CS"/>
        </w:rPr>
      </w:pPr>
    </w:p>
    <w:p w:rsidR="001C620E" w:rsidRPr="001C620E" w:rsidRDefault="001C620E" w:rsidP="001C620E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1C620E">
        <w:rPr>
          <w:bCs/>
          <w:sz w:val="24"/>
          <w:szCs w:val="24"/>
        </w:rPr>
        <w:t>Полазна основа за планирање обима буџета за 201</w:t>
      </w:r>
      <w:r>
        <w:rPr>
          <w:bCs/>
          <w:sz w:val="24"/>
          <w:szCs w:val="24"/>
          <w:lang w:val="sr-Cyrl-CS"/>
        </w:rPr>
        <w:t>7</w:t>
      </w:r>
      <w:r w:rsidRPr="001C620E">
        <w:rPr>
          <w:bCs/>
          <w:sz w:val="24"/>
          <w:szCs w:val="24"/>
        </w:rPr>
        <w:t>. годину су планирани приходи и</w:t>
      </w:r>
      <w:r w:rsidRPr="001C620E">
        <w:rPr>
          <w:bCs/>
          <w:sz w:val="24"/>
          <w:szCs w:val="24"/>
          <w:lang w:val="sr-Cyrl-CS"/>
        </w:rPr>
        <w:t xml:space="preserve"> </w:t>
      </w:r>
      <w:r w:rsidRPr="001C620E">
        <w:rPr>
          <w:bCs/>
          <w:sz w:val="24"/>
          <w:szCs w:val="24"/>
        </w:rPr>
        <w:t xml:space="preserve">примања из Одлуке о буџету </w:t>
      </w:r>
      <w:r w:rsidRPr="001C620E">
        <w:rPr>
          <w:bCs/>
          <w:sz w:val="24"/>
          <w:szCs w:val="24"/>
          <w:lang w:val="sr-Cyrl-CS"/>
        </w:rPr>
        <w:t>Општине Владичин Хан</w:t>
      </w:r>
      <w:r w:rsidRPr="001C620E">
        <w:rPr>
          <w:bCs/>
          <w:sz w:val="24"/>
          <w:szCs w:val="24"/>
        </w:rPr>
        <w:t xml:space="preserve"> за 201</w:t>
      </w:r>
      <w:r>
        <w:rPr>
          <w:bCs/>
          <w:sz w:val="24"/>
          <w:szCs w:val="24"/>
          <w:lang w:val="sr-Cyrl-CS"/>
        </w:rPr>
        <w:t>6</w:t>
      </w:r>
      <w:r w:rsidRPr="001C620E">
        <w:rPr>
          <w:bCs/>
          <w:sz w:val="24"/>
          <w:szCs w:val="24"/>
        </w:rPr>
        <w:t xml:space="preserve">. </w:t>
      </w:r>
      <w:r w:rsidRPr="001C620E">
        <w:rPr>
          <w:bCs/>
          <w:sz w:val="24"/>
          <w:szCs w:val="24"/>
          <w:lang w:val="sr-Cyrl-CS"/>
        </w:rPr>
        <w:t>г</w:t>
      </w:r>
      <w:r w:rsidRPr="001C620E">
        <w:rPr>
          <w:bCs/>
          <w:sz w:val="24"/>
          <w:szCs w:val="24"/>
        </w:rPr>
        <w:t>одину, као и планирани</w:t>
      </w:r>
      <w:r w:rsidRPr="001C620E">
        <w:rPr>
          <w:bCs/>
          <w:sz w:val="24"/>
          <w:szCs w:val="24"/>
          <w:lang w:val="sr-Cyrl-CS"/>
        </w:rPr>
        <w:t xml:space="preserve"> </w:t>
      </w:r>
      <w:r w:rsidRPr="001C620E">
        <w:rPr>
          <w:bCs/>
          <w:sz w:val="24"/>
          <w:szCs w:val="24"/>
        </w:rPr>
        <w:t>расходи и издаци из ове Одлуке.</w:t>
      </w:r>
    </w:p>
    <w:p w:rsidR="001C620E" w:rsidRPr="001C620E" w:rsidRDefault="001C620E" w:rsidP="001C620E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sr-Cyrl-CS"/>
        </w:rPr>
      </w:pPr>
      <w:r w:rsidRPr="001C620E">
        <w:rPr>
          <w:bCs/>
          <w:sz w:val="24"/>
          <w:szCs w:val="24"/>
        </w:rPr>
        <w:t>У складу са подацима о реализацији прихода у претходним годинама, планираним</w:t>
      </w:r>
      <w:r w:rsidRPr="001C620E">
        <w:rPr>
          <w:bCs/>
          <w:sz w:val="24"/>
          <w:szCs w:val="24"/>
          <w:lang w:val="sr-Cyrl-CS"/>
        </w:rPr>
        <w:t xml:space="preserve"> </w:t>
      </w:r>
      <w:r w:rsidRPr="001C620E">
        <w:rPr>
          <w:bCs/>
          <w:sz w:val="24"/>
          <w:szCs w:val="24"/>
        </w:rPr>
        <w:t xml:space="preserve">приходима и примањима из Одлуке о буџету </w:t>
      </w:r>
      <w:r w:rsidRPr="001C620E">
        <w:rPr>
          <w:bCs/>
          <w:sz w:val="24"/>
          <w:szCs w:val="24"/>
          <w:lang w:val="sr-Cyrl-CS"/>
        </w:rPr>
        <w:t>Општине Владичин Хан</w:t>
      </w:r>
      <w:r w:rsidRPr="001C620E">
        <w:rPr>
          <w:bCs/>
          <w:sz w:val="24"/>
          <w:szCs w:val="24"/>
        </w:rPr>
        <w:t xml:space="preserve"> за 201</w:t>
      </w:r>
      <w:r w:rsidR="003F1729">
        <w:rPr>
          <w:bCs/>
          <w:sz w:val="24"/>
          <w:szCs w:val="24"/>
          <w:lang w:val="sr-Cyrl-CS"/>
        </w:rPr>
        <w:t>6</w:t>
      </w:r>
      <w:r w:rsidRPr="001C620E">
        <w:rPr>
          <w:bCs/>
          <w:sz w:val="24"/>
          <w:szCs w:val="24"/>
        </w:rPr>
        <w:t xml:space="preserve">. </w:t>
      </w:r>
      <w:r w:rsidRPr="001C620E">
        <w:rPr>
          <w:bCs/>
          <w:sz w:val="24"/>
          <w:szCs w:val="24"/>
          <w:lang w:val="sr-Cyrl-CS"/>
        </w:rPr>
        <w:t>г</w:t>
      </w:r>
      <w:r w:rsidRPr="001C620E">
        <w:rPr>
          <w:bCs/>
          <w:sz w:val="24"/>
          <w:szCs w:val="24"/>
        </w:rPr>
        <w:t>одину, као</w:t>
      </w:r>
      <w:r w:rsidRPr="001C620E">
        <w:rPr>
          <w:bCs/>
          <w:sz w:val="24"/>
          <w:szCs w:val="24"/>
          <w:lang w:val="sr-Cyrl-CS"/>
        </w:rPr>
        <w:t xml:space="preserve"> </w:t>
      </w:r>
      <w:r w:rsidRPr="001C620E">
        <w:rPr>
          <w:bCs/>
          <w:sz w:val="24"/>
          <w:szCs w:val="24"/>
        </w:rPr>
        <w:t>и параметрима датим у Фискалној стратегији за 201</w:t>
      </w:r>
      <w:r w:rsidR="003F1729">
        <w:rPr>
          <w:bCs/>
          <w:sz w:val="24"/>
          <w:szCs w:val="24"/>
          <w:lang w:val="sr-Cyrl-CS"/>
        </w:rPr>
        <w:t>6</w:t>
      </w:r>
      <w:r w:rsidRPr="001C620E">
        <w:rPr>
          <w:bCs/>
          <w:sz w:val="24"/>
          <w:szCs w:val="24"/>
        </w:rPr>
        <w:t>. са пројекцијама за 201</w:t>
      </w:r>
      <w:r w:rsidR="003F1729">
        <w:rPr>
          <w:bCs/>
          <w:sz w:val="24"/>
          <w:szCs w:val="24"/>
          <w:lang w:val="sr-Cyrl-CS"/>
        </w:rPr>
        <w:t>7</w:t>
      </w:r>
      <w:r w:rsidRPr="001C620E">
        <w:rPr>
          <w:bCs/>
          <w:sz w:val="24"/>
          <w:szCs w:val="24"/>
        </w:rPr>
        <w:t>. и 201</w:t>
      </w:r>
      <w:r w:rsidR="003F1729">
        <w:rPr>
          <w:bCs/>
          <w:sz w:val="24"/>
          <w:szCs w:val="24"/>
          <w:lang w:val="sr-Cyrl-CS"/>
        </w:rPr>
        <w:t>8</w:t>
      </w:r>
      <w:r w:rsidRPr="001C620E">
        <w:rPr>
          <w:bCs/>
          <w:sz w:val="24"/>
          <w:szCs w:val="24"/>
        </w:rPr>
        <w:t>. годину,</w:t>
      </w:r>
      <w:r w:rsidRPr="001C620E">
        <w:rPr>
          <w:bCs/>
          <w:sz w:val="24"/>
          <w:szCs w:val="24"/>
          <w:lang w:val="sr-Cyrl-CS"/>
        </w:rPr>
        <w:t xml:space="preserve"> </w:t>
      </w:r>
      <w:r w:rsidRPr="001C620E">
        <w:rPr>
          <w:bCs/>
          <w:sz w:val="24"/>
          <w:szCs w:val="24"/>
        </w:rPr>
        <w:t xml:space="preserve">израђена је пројекција буџетских прихода и примања у буџету </w:t>
      </w:r>
      <w:r w:rsidRPr="001C620E">
        <w:rPr>
          <w:bCs/>
          <w:sz w:val="24"/>
          <w:szCs w:val="24"/>
          <w:lang w:val="sr-Cyrl-CS"/>
        </w:rPr>
        <w:t>Општине</w:t>
      </w:r>
      <w:r w:rsidRPr="001C620E">
        <w:rPr>
          <w:bCs/>
          <w:sz w:val="24"/>
          <w:szCs w:val="24"/>
        </w:rPr>
        <w:t xml:space="preserve"> за </w:t>
      </w:r>
      <w:r w:rsidR="003F1729">
        <w:rPr>
          <w:bCs/>
          <w:sz w:val="24"/>
          <w:szCs w:val="24"/>
          <w:lang w:val="sr-Cyrl-CS"/>
        </w:rPr>
        <w:t>наредни период</w:t>
      </w:r>
      <w:r w:rsidRPr="001C620E">
        <w:rPr>
          <w:bCs/>
          <w:sz w:val="24"/>
          <w:szCs w:val="24"/>
        </w:rPr>
        <w:t>:</w:t>
      </w:r>
    </w:p>
    <w:p w:rsidR="001C620E" w:rsidRPr="001C620E" w:rsidRDefault="001C620E" w:rsidP="001C620E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sr-Cyrl-CS"/>
        </w:rPr>
      </w:pPr>
    </w:p>
    <w:p w:rsidR="00F00011" w:rsidRPr="00531768" w:rsidRDefault="00F00011" w:rsidP="00F00011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sz w:val="22"/>
          <w:szCs w:val="22"/>
          <w:lang w:val="sr-Cyrl-CS"/>
        </w:rPr>
      </w:pPr>
      <w:r w:rsidRPr="00531768">
        <w:rPr>
          <w:b/>
          <w:bCs/>
          <w:sz w:val="22"/>
          <w:szCs w:val="22"/>
        </w:rPr>
        <w:t>Табела-</w:t>
      </w:r>
      <w:r w:rsidRPr="00531768">
        <w:rPr>
          <w:b/>
          <w:bCs/>
          <w:i/>
          <w:iCs/>
          <w:sz w:val="22"/>
          <w:szCs w:val="22"/>
        </w:rPr>
        <w:t>Пројекција прихода и примања у периоду од 201</w:t>
      </w:r>
      <w:r>
        <w:rPr>
          <w:b/>
          <w:bCs/>
          <w:i/>
          <w:iCs/>
          <w:sz w:val="22"/>
          <w:szCs w:val="22"/>
          <w:lang w:val="sr-Cyrl-CS"/>
        </w:rPr>
        <w:t>7</w:t>
      </w:r>
      <w:r w:rsidRPr="00531768">
        <w:rPr>
          <w:b/>
          <w:bCs/>
          <w:i/>
          <w:iCs/>
          <w:sz w:val="22"/>
          <w:szCs w:val="22"/>
        </w:rPr>
        <w:t>. до 201</w:t>
      </w:r>
      <w:r>
        <w:rPr>
          <w:b/>
          <w:bCs/>
          <w:i/>
          <w:iCs/>
          <w:sz w:val="22"/>
          <w:szCs w:val="22"/>
          <w:lang w:val="sr-Cyrl-CS"/>
        </w:rPr>
        <w:t>9</w:t>
      </w:r>
      <w:r w:rsidRPr="00531768">
        <w:rPr>
          <w:b/>
          <w:bCs/>
          <w:i/>
          <w:iCs/>
          <w:sz w:val="22"/>
          <w:szCs w:val="22"/>
        </w:rPr>
        <w:t xml:space="preserve">. </w:t>
      </w:r>
      <w:r w:rsidRPr="00531768">
        <w:rPr>
          <w:b/>
          <w:bCs/>
          <w:i/>
          <w:iCs/>
          <w:sz w:val="22"/>
          <w:szCs w:val="22"/>
          <w:lang w:val="sr-Cyrl-CS"/>
        </w:rPr>
        <w:t>г</w:t>
      </w:r>
      <w:r w:rsidRPr="00531768">
        <w:rPr>
          <w:b/>
          <w:bCs/>
          <w:i/>
          <w:iCs/>
          <w:sz w:val="22"/>
          <w:szCs w:val="22"/>
        </w:rPr>
        <w:t>одине</w:t>
      </w:r>
      <w:r w:rsidRPr="00531768">
        <w:rPr>
          <w:b/>
          <w:bCs/>
          <w:i/>
          <w:iCs/>
          <w:sz w:val="22"/>
          <w:szCs w:val="22"/>
          <w:lang w:val="sr-Cyrl-CS"/>
        </w:rPr>
        <w:t xml:space="preserve"> (у хиљадама динара)</w:t>
      </w:r>
    </w:p>
    <w:tbl>
      <w:tblPr>
        <w:tblStyle w:val="TableGrid"/>
        <w:tblW w:w="10890" w:type="dxa"/>
        <w:tblInd w:w="-72" w:type="dxa"/>
        <w:tblLayout w:type="fixed"/>
        <w:tblLook w:val="04A0"/>
      </w:tblPr>
      <w:tblGrid>
        <w:gridCol w:w="4500"/>
        <w:gridCol w:w="1170"/>
        <w:gridCol w:w="1350"/>
        <w:gridCol w:w="1350"/>
        <w:gridCol w:w="1260"/>
        <w:gridCol w:w="1260"/>
      </w:tblGrid>
      <w:tr w:rsidR="00817217" w:rsidRPr="00531768" w:rsidTr="00F00011">
        <w:trPr>
          <w:trHeight w:val="773"/>
        </w:trPr>
        <w:tc>
          <w:tcPr>
            <w:tcW w:w="4500" w:type="dxa"/>
            <w:vAlign w:val="bottom"/>
          </w:tcPr>
          <w:p w:rsidR="0032627C" w:rsidRPr="004B2F15" w:rsidRDefault="0032627C" w:rsidP="0081662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 w:rsidRPr="004B2F15">
              <w:rPr>
                <w:b/>
                <w:bCs/>
                <w:sz w:val="28"/>
                <w:szCs w:val="28"/>
              </w:rPr>
              <w:t>ПРИХОДИ И ПРИМАЊА</w:t>
            </w:r>
          </w:p>
        </w:tc>
        <w:tc>
          <w:tcPr>
            <w:tcW w:w="1170" w:type="dxa"/>
            <w:vAlign w:val="bottom"/>
          </w:tcPr>
          <w:p w:rsidR="0032627C" w:rsidRPr="00817217" w:rsidRDefault="0032627C" w:rsidP="00816628">
            <w:pPr>
              <w:autoSpaceDE w:val="0"/>
              <w:autoSpaceDN w:val="0"/>
              <w:adjustRightInd w:val="0"/>
              <w:ind w:hanging="39"/>
              <w:jc w:val="center"/>
              <w:rPr>
                <w:b/>
                <w:bCs/>
                <w:sz w:val="26"/>
                <w:szCs w:val="26"/>
                <w:lang w:val="sr-Cyrl-CS"/>
              </w:rPr>
            </w:pPr>
            <w:r w:rsidRPr="00817217">
              <w:rPr>
                <w:b/>
                <w:bCs/>
                <w:sz w:val="26"/>
                <w:szCs w:val="26"/>
                <w:lang w:val="sr-Cyrl-CS"/>
              </w:rPr>
              <w:t>201</w:t>
            </w:r>
            <w:r w:rsidR="00817217" w:rsidRPr="00817217">
              <w:rPr>
                <w:b/>
                <w:bCs/>
                <w:sz w:val="26"/>
                <w:szCs w:val="26"/>
                <w:lang w:val="sr-Cyrl-CS"/>
              </w:rPr>
              <w:t>5</w:t>
            </w:r>
          </w:p>
          <w:p w:rsidR="0032627C" w:rsidRPr="00817217" w:rsidRDefault="00F869F7" w:rsidP="00F869F7">
            <w:pPr>
              <w:autoSpaceDE w:val="0"/>
              <w:autoSpaceDN w:val="0"/>
              <w:adjustRightInd w:val="0"/>
              <w:ind w:hanging="39"/>
              <w:jc w:val="center"/>
              <w:rPr>
                <w:b/>
                <w:bCs/>
                <w:sz w:val="26"/>
                <w:szCs w:val="26"/>
                <w:lang w:val="sr-Cyrl-CS"/>
              </w:rPr>
            </w:pPr>
            <w:r w:rsidRPr="00817217">
              <w:rPr>
                <w:b/>
                <w:bCs/>
                <w:sz w:val="26"/>
                <w:szCs w:val="26"/>
                <w:lang w:val="sr-Cyrl-CS"/>
              </w:rPr>
              <w:t>О</w:t>
            </w:r>
            <w:r w:rsidR="0032627C" w:rsidRPr="00817217">
              <w:rPr>
                <w:b/>
                <w:bCs/>
                <w:sz w:val="26"/>
                <w:szCs w:val="26"/>
                <w:lang w:val="sr-Cyrl-CS"/>
              </w:rPr>
              <w:t>ствар</w:t>
            </w:r>
            <w:r>
              <w:rPr>
                <w:b/>
                <w:bCs/>
                <w:sz w:val="26"/>
                <w:szCs w:val="26"/>
                <w:lang w:val="sr-Cyrl-CS"/>
              </w:rPr>
              <w:t>.</w:t>
            </w:r>
          </w:p>
        </w:tc>
        <w:tc>
          <w:tcPr>
            <w:tcW w:w="1350" w:type="dxa"/>
            <w:vAlign w:val="bottom"/>
          </w:tcPr>
          <w:p w:rsidR="0032627C" w:rsidRPr="00817217" w:rsidRDefault="0032627C" w:rsidP="00816628">
            <w:pPr>
              <w:autoSpaceDE w:val="0"/>
              <w:autoSpaceDN w:val="0"/>
              <w:adjustRightInd w:val="0"/>
              <w:ind w:hanging="39"/>
              <w:jc w:val="center"/>
              <w:rPr>
                <w:b/>
                <w:bCs/>
                <w:sz w:val="26"/>
                <w:szCs w:val="26"/>
                <w:lang w:val="sr-Cyrl-CS"/>
              </w:rPr>
            </w:pPr>
            <w:r w:rsidRPr="00817217">
              <w:rPr>
                <w:b/>
                <w:bCs/>
                <w:sz w:val="26"/>
                <w:szCs w:val="26"/>
                <w:lang w:val="sr-Cyrl-CS"/>
              </w:rPr>
              <w:t>201</w:t>
            </w:r>
            <w:r w:rsidR="00817217" w:rsidRPr="00817217">
              <w:rPr>
                <w:b/>
                <w:bCs/>
                <w:sz w:val="26"/>
                <w:szCs w:val="26"/>
                <w:lang w:val="sr-Cyrl-CS"/>
              </w:rPr>
              <w:t>6</w:t>
            </w:r>
          </w:p>
          <w:p w:rsidR="0032627C" w:rsidRPr="00817217" w:rsidRDefault="0032627C" w:rsidP="00816628">
            <w:pPr>
              <w:autoSpaceDE w:val="0"/>
              <w:autoSpaceDN w:val="0"/>
              <w:adjustRightInd w:val="0"/>
              <w:ind w:hanging="39"/>
              <w:jc w:val="center"/>
              <w:rPr>
                <w:b/>
                <w:bCs/>
                <w:sz w:val="26"/>
                <w:szCs w:val="26"/>
                <w:lang w:val="sr-Cyrl-CS"/>
              </w:rPr>
            </w:pPr>
            <w:r w:rsidRPr="00817217">
              <w:rPr>
                <w:b/>
                <w:bCs/>
                <w:sz w:val="26"/>
                <w:szCs w:val="26"/>
                <w:lang w:val="sr-Cyrl-CS"/>
              </w:rPr>
              <w:t>процена</w:t>
            </w:r>
          </w:p>
        </w:tc>
        <w:tc>
          <w:tcPr>
            <w:tcW w:w="1350" w:type="dxa"/>
            <w:vAlign w:val="bottom"/>
          </w:tcPr>
          <w:p w:rsidR="0032627C" w:rsidRPr="00817217" w:rsidRDefault="0032627C" w:rsidP="00816628">
            <w:pPr>
              <w:autoSpaceDE w:val="0"/>
              <w:autoSpaceDN w:val="0"/>
              <w:adjustRightInd w:val="0"/>
              <w:ind w:hanging="39"/>
              <w:jc w:val="center"/>
              <w:rPr>
                <w:b/>
                <w:bCs/>
                <w:sz w:val="26"/>
                <w:szCs w:val="26"/>
                <w:lang w:val="sr-Cyrl-CS"/>
              </w:rPr>
            </w:pPr>
            <w:r w:rsidRPr="00817217">
              <w:rPr>
                <w:b/>
                <w:bCs/>
                <w:sz w:val="26"/>
                <w:szCs w:val="26"/>
                <w:lang w:val="sr-Cyrl-CS"/>
              </w:rPr>
              <w:t>201</w:t>
            </w:r>
            <w:r w:rsidR="00817217" w:rsidRPr="00817217">
              <w:rPr>
                <w:b/>
                <w:bCs/>
                <w:sz w:val="26"/>
                <w:szCs w:val="26"/>
                <w:lang w:val="sr-Cyrl-CS"/>
              </w:rPr>
              <w:t>7</w:t>
            </w:r>
          </w:p>
          <w:p w:rsidR="0032627C" w:rsidRPr="00817217" w:rsidRDefault="00F869F7" w:rsidP="00F869F7">
            <w:pPr>
              <w:autoSpaceDE w:val="0"/>
              <w:autoSpaceDN w:val="0"/>
              <w:adjustRightInd w:val="0"/>
              <w:ind w:hanging="39"/>
              <w:jc w:val="center"/>
              <w:rPr>
                <w:b/>
                <w:bCs/>
                <w:sz w:val="26"/>
                <w:szCs w:val="26"/>
                <w:lang w:val="sr-Cyrl-CS"/>
              </w:rPr>
            </w:pPr>
            <w:r w:rsidRPr="00817217">
              <w:rPr>
                <w:b/>
                <w:bCs/>
                <w:sz w:val="26"/>
                <w:szCs w:val="26"/>
                <w:lang w:val="sr-Cyrl-CS"/>
              </w:rPr>
              <w:t>П</w:t>
            </w:r>
            <w:r w:rsidR="0032627C" w:rsidRPr="00817217">
              <w:rPr>
                <w:b/>
                <w:bCs/>
                <w:sz w:val="26"/>
                <w:szCs w:val="26"/>
                <w:lang w:val="sr-Cyrl-CS"/>
              </w:rPr>
              <w:t>ројек</w:t>
            </w:r>
            <w:r>
              <w:rPr>
                <w:b/>
                <w:bCs/>
                <w:sz w:val="26"/>
                <w:szCs w:val="26"/>
                <w:lang w:val="sr-Cyrl-CS"/>
              </w:rPr>
              <w:t>.</w:t>
            </w:r>
          </w:p>
        </w:tc>
        <w:tc>
          <w:tcPr>
            <w:tcW w:w="1260" w:type="dxa"/>
            <w:vAlign w:val="bottom"/>
          </w:tcPr>
          <w:p w:rsidR="0032627C" w:rsidRPr="00817217" w:rsidRDefault="0032627C" w:rsidP="00816628">
            <w:pPr>
              <w:autoSpaceDE w:val="0"/>
              <w:autoSpaceDN w:val="0"/>
              <w:adjustRightInd w:val="0"/>
              <w:ind w:hanging="39"/>
              <w:jc w:val="center"/>
              <w:rPr>
                <w:b/>
                <w:bCs/>
                <w:sz w:val="26"/>
                <w:szCs w:val="26"/>
                <w:lang w:val="sr-Cyrl-CS"/>
              </w:rPr>
            </w:pPr>
            <w:r w:rsidRPr="00817217">
              <w:rPr>
                <w:b/>
                <w:bCs/>
                <w:sz w:val="26"/>
                <w:szCs w:val="26"/>
                <w:lang w:val="sr-Cyrl-CS"/>
              </w:rPr>
              <w:t>201</w:t>
            </w:r>
            <w:r w:rsidR="00817217" w:rsidRPr="00817217">
              <w:rPr>
                <w:b/>
                <w:bCs/>
                <w:sz w:val="26"/>
                <w:szCs w:val="26"/>
                <w:lang w:val="sr-Cyrl-CS"/>
              </w:rPr>
              <w:t>8</w:t>
            </w:r>
          </w:p>
          <w:p w:rsidR="0032627C" w:rsidRPr="00817217" w:rsidRDefault="00F869F7" w:rsidP="00F869F7">
            <w:pPr>
              <w:autoSpaceDE w:val="0"/>
              <w:autoSpaceDN w:val="0"/>
              <w:adjustRightInd w:val="0"/>
              <w:ind w:hanging="39"/>
              <w:jc w:val="center"/>
              <w:rPr>
                <w:b/>
                <w:bCs/>
                <w:sz w:val="26"/>
                <w:szCs w:val="26"/>
                <w:lang w:val="sr-Cyrl-CS"/>
              </w:rPr>
            </w:pPr>
            <w:r w:rsidRPr="00817217">
              <w:rPr>
                <w:b/>
                <w:bCs/>
                <w:sz w:val="26"/>
                <w:szCs w:val="26"/>
                <w:lang w:val="sr-Cyrl-CS"/>
              </w:rPr>
              <w:t>П</w:t>
            </w:r>
            <w:r w:rsidR="0032627C" w:rsidRPr="00817217">
              <w:rPr>
                <w:b/>
                <w:bCs/>
                <w:sz w:val="26"/>
                <w:szCs w:val="26"/>
                <w:lang w:val="sr-Cyrl-CS"/>
              </w:rPr>
              <w:t>ројек</w:t>
            </w:r>
            <w:r>
              <w:rPr>
                <w:b/>
                <w:bCs/>
                <w:sz w:val="26"/>
                <w:szCs w:val="26"/>
                <w:lang w:val="sr-Cyrl-CS"/>
              </w:rPr>
              <w:t>.</w:t>
            </w:r>
          </w:p>
        </w:tc>
        <w:tc>
          <w:tcPr>
            <w:tcW w:w="1260" w:type="dxa"/>
            <w:vAlign w:val="bottom"/>
          </w:tcPr>
          <w:p w:rsidR="0032627C" w:rsidRPr="00817217" w:rsidRDefault="0032627C" w:rsidP="00816628">
            <w:pPr>
              <w:autoSpaceDE w:val="0"/>
              <w:autoSpaceDN w:val="0"/>
              <w:adjustRightInd w:val="0"/>
              <w:ind w:hanging="39"/>
              <w:jc w:val="center"/>
              <w:rPr>
                <w:b/>
                <w:bCs/>
                <w:sz w:val="26"/>
                <w:szCs w:val="26"/>
                <w:lang w:val="sr-Cyrl-CS"/>
              </w:rPr>
            </w:pPr>
            <w:r w:rsidRPr="00817217">
              <w:rPr>
                <w:b/>
                <w:bCs/>
                <w:sz w:val="26"/>
                <w:szCs w:val="26"/>
                <w:lang w:val="sr-Cyrl-CS"/>
              </w:rPr>
              <w:t>201</w:t>
            </w:r>
            <w:r w:rsidR="00817217" w:rsidRPr="00817217">
              <w:rPr>
                <w:b/>
                <w:bCs/>
                <w:sz w:val="26"/>
                <w:szCs w:val="26"/>
                <w:lang w:val="sr-Cyrl-CS"/>
              </w:rPr>
              <w:t>9</w:t>
            </w:r>
          </w:p>
          <w:p w:rsidR="0032627C" w:rsidRPr="00817217" w:rsidRDefault="00F869F7" w:rsidP="00F869F7">
            <w:pPr>
              <w:autoSpaceDE w:val="0"/>
              <w:autoSpaceDN w:val="0"/>
              <w:adjustRightInd w:val="0"/>
              <w:ind w:hanging="39"/>
              <w:jc w:val="center"/>
              <w:rPr>
                <w:b/>
                <w:bCs/>
                <w:sz w:val="26"/>
                <w:szCs w:val="26"/>
                <w:lang w:val="sr-Cyrl-CS"/>
              </w:rPr>
            </w:pPr>
            <w:r w:rsidRPr="00817217">
              <w:rPr>
                <w:b/>
                <w:bCs/>
                <w:sz w:val="26"/>
                <w:szCs w:val="26"/>
                <w:lang w:val="sr-Cyrl-CS"/>
              </w:rPr>
              <w:t>П</w:t>
            </w:r>
            <w:r w:rsidR="0032627C" w:rsidRPr="00817217">
              <w:rPr>
                <w:b/>
                <w:bCs/>
                <w:sz w:val="26"/>
                <w:szCs w:val="26"/>
                <w:lang w:val="sr-Cyrl-CS"/>
              </w:rPr>
              <w:t>ројек</w:t>
            </w:r>
            <w:r>
              <w:rPr>
                <w:b/>
                <w:bCs/>
                <w:sz w:val="26"/>
                <w:szCs w:val="26"/>
                <w:lang w:val="sr-Cyrl-CS"/>
              </w:rPr>
              <w:t>.</w:t>
            </w:r>
          </w:p>
        </w:tc>
      </w:tr>
      <w:tr w:rsidR="00817217" w:rsidRPr="00531768" w:rsidTr="00F00011">
        <w:trPr>
          <w:trHeight w:val="656"/>
        </w:trPr>
        <w:tc>
          <w:tcPr>
            <w:tcW w:w="4500" w:type="dxa"/>
            <w:vAlign w:val="bottom"/>
          </w:tcPr>
          <w:p w:rsidR="0032627C" w:rsidRPr="004B2F15" w:rsidRDefault="0032627C" w:rsidP="000B4A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  <w:r w:rsidRPr="007233E8">
              <w:rPr>
                <w:b/>
                <w:bCs/>
                <w:sz w:val="32"/>
                <w:szCs w:val="28"/>
              </w:rPr>
              <w:t xml:space="preserve">1. </w:t>
            </w:r>
            <w:r w:rsidR="000B4A01">
              <w:rPr>
                <w:b/>
                <w:bCs/>
                <w:sz w:val="32"/>
                <w:szCs w:val="28"/>
                <w:lang w:val="sr-Cyrl-CS"/>
              </w:rPr>
              <w:t>П</w:t>
            </w:r>
            <w:r w:rsidRPr="007233E8">
              <w:rPr>
                <w:b/>
                <w:bCs/>
                <w:sz w:val="32"/>
                <w:szCs w:val="28"/>
              </w:rPr>
              <w:t>орези</w:t>
            </w:r>
          </w:p>
        </w:tc>
        <w:tc>
          <w:tcPr>
            <w:tcW w:w="1170" w:type="dxa"/>
            <w:vAlign w:val="bottom"/>
          </w:tcPr>
          <w:p w:rsidR="0032627C" w:rsidRPr="004B2F15" w:rsidRDefault="0032627C" w:rsidP="0037769B">
            <w:pPr>
              <w:autoSpaceDE w:val="0"/>
              <w:autoSpaceDN w:val="0"/>
              <w:adjustRightInd w:val="0"/>
              <w:ind w:firstLine="141"/>
              <w:jc w:val="right"/>
              <w:rPr>
                <w:b/>
                <w:bCs/>
                <w:sz w:val="24"/>
                <w:szCs w:val="24"/>
                <w:lang w:val="sr-Cyrl-CS"/>
              </w:rPr>
            </w:pPr>
            <w:r w:rsidRPr="004B2F15">
              <w:rPr>
                <w:b/>
                <w:bCs/>
                <w:sz w:val="24"/>
                <w:szCs w:val="24"/>
              </w:rPr>
              <w:t>1</w:t>
            </w:r>
            <w:r w:rsidR="0037769B">
              <w:rPr>
                <w:b/>
                <w:bCs/>
                <w:sz w:val="24"/>
                <w:szCs w:val="24"/>
                <w:lang w:val="sr-Cyrl-CS"/>
              </w:rPr>
              <w:t>82</w:t>
            </w:r>
            <w:r w:rsidRPr="004B2F15">
              <w:rPr>
                <w:b/>
                <w:bCs/>
                <w:sz w:val="24"/>
                <w:szCs w:val="24"/>
              </w:rPr>
              <w:t>.</w:t>
            </w:r>
            <w:r w:rsidR="0037769B">
              <w:rPr>
                <w:b/>
                <w:bCs/>
                <w:sz w:val="24"/>
                <w:szCs w:val="24"/>
                <w:lang w:val="sr-Cyrl-CS"/>
              </w:rPr>
              <w:t>46</w:t>
            </w:r>
            <w:r w:rsidRPr="004B2F15">
              <w:rPr>
                <w:b/>
                <w:bCs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350" w:type="dxa"/>
            <w:vAlign w:val="bottom"/>
          </w:tcPr>
          <w:p w:rsidR="0032627C" w:rsidRPr="004B2F15" w:rsidRDefault="00523204" w:rsidP="00523204">
            <w:pPr>
              <w:autoSpaceDE w:val="0"/>
              <w:autoSpaceDN w:val="0"/>
              <w:adjustRightInd w:val="0"/>
              <w:ind w:firstLine="14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202</w:t>
            </w:r>
            <w:r w:rsidR="0032627C" w:rsidRPr="004B2F1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  <w:lang w:val="sr-Cyrl-CS"/>
              </w:rPr>
              <w:t>50</w:t>
            </w:r>
            <w:r w:rsidR="0032627C" w:rsidRPr="004B2F1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bottom"/>
          </w:tcPr>
          <w:p w:rsidR="0032627C" w:rsidRPr="006F5100" w:rsidRDefault="00601ACD" w:rsidP="00604F4A">
            <w:pPr>
              <w:autoSpaceDE w:val="0"/>
              <w:autoSpaceDN w:val="0"/>
              <w:adjustRightInd w:val="0"/>
              <w:ind w:firstLine="141"/>
              <w:jc w:val="right"/>
              <w:rPr>
                <w:b/>
                <w:bCs/>
                <w:sz w:val="24"/>
                <w:szCs w:val="24"/>
              </w:rPr>
            </w:pPr>
            <w:r w:rsidRPr="006F5100">
              <w:rPr>
                <w:b/>
                <w:bCs/>
                <w:sz w:val="24"/>
                <w:szCs w:val="24"/>
                <w:lang w:val="sr-Cyrl-CS"/>
              </w:rPr>
              <w:t>201</w:t>
            </w:r>
            <w:r w:rsidR="0032627C" w:rsidRPr="006F5100">
              <w:rPr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260" w:type="dxa"/>
            <w:vAlign w:val="bottom"/>
          </w:tcPr>
          <w:p w:rsidR="0032627C" w:rsidRPr="006F5100" w:rsidRDefault="0032627C" w:rsidP="00601ACD">
            <w:pPr>
              <w:autoSpaceDE w:val="0"/>
              <w:autoSpaceDN w:val="0"/>
              <w:adjustRightInd w:val="0"/>
              <w:ind w:firstLine="141"/>
              <w:jc w:val="right"/>
              <w:rPr>
                <w:b/>
                <w:bCs/>
                <w:sz w:val="24"/>
                <w:szCs w:val="24"/>
              </w:rPr>
            </w:pPr>
            <w:r w:rsidRPr="006F5100">
              <w:rPr>
                <w:b/>
                <w:bCs/>
                <w:sz w:val="24"/>
                <w:szCs w:val="24"/>
                <w:lang w:val="sr-Cyrl-CS"/>
              </w:rPr>
              <w:t>2</w:t>
            </w:r>
            <w:r w:rsidR="00601ACD" w:rsidRPr="006F5100">
              <w:rPr>
                <w:b/>
                <w:bCs/>
                <w:sz w:val="24"/>
                <w:szCs w:val="24"/>
                <w:lang w:val="sr-Cyrl-CS"/>
              </w:rPr>
              <w:t>14</w:t>
            </w:r>
            <w:r w:rsidRPr="006F5100">
              <w:rPr>
                <w:b/>
                <w:bCs/>
                <w:sz w:val="24"/>
                <w:szCs w:val="24"/>
              </w:rPr>
              <w:t>.</w:t>
            </w:r>
            <w:r w:rsidRPr="006F5100">
              <w:rPr>
                <w:b/>
                <w:bCs/>
                <w:sz w:val="24"/>
                <w:szCs w:val="24"/>
                <w:lang w:val="sr-Cyrl-CS"/>
              </w:rPr>
              <w:t>0</w:t>
            </w:r>
            <w:r w:rsidRPr="006F510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vAlign w:val="bottom"/>
          </w:tcPr>
          <w:p w:rsidR="0032627C" w:rsidRPr="006F5100" w:rsidRDefault="0032627C" w:rsidP="006F5100">
            <w:pPr>
              <w:autoSpaceDE w:val="0"/>
              <w:autoSpaceDN w:val="0"/>
              <w:adjustRightInd w:val="0"/>
              <w:ind w:firstLine="141"/>
              <w:jc w:val="right"/>
              <w:rPr>
                <w:b/>
                <w:bCs/>
                <w:sz w:val="24"/>
                <w:szCs w:val="24"/>
              </w:rPr>
            </w:pPr>
            <w:r w:rsidRPr="006F5100">
              <w:rPr>
                <w:b/>
                <w:bCs/>
                <w:sz w:val="24"/>
                <w:szCs w:val="24"/>
              </w:rPr>
              <w:t>2</w:t>
            </w:r>
            <w:r w:rsidR="006F5100" w:rsidRPr="006F5100">
              <w:rPr>
                <w:b/>
                <w:bCs/>
                <w:sz w:val="24"/>
                <w:szCs w:val="24"/>
                <w:lang w:val="sr-Cyrl-CS"/>
              </w:rPr>
              <w:t>36</w:t>
            </w:r>
            <w:r w:rsidRPr="006F5100">
              <w:rPr>
                <w:b/>
                <w:bCs/>
                <w:sz w:val="24"/>
                <w:szCs w:val="24"/>
              </w:rPr>
              <w:t>.000</w:t>
            </w:r>
          </w:p>
        </w:tc>
      </w:tr>
      <w:tr w:rsidR="00817217" w:rsidRPr="00531768" w:rsidTr="000B4A01">
        <w:trPr>
          <w:trHeight w:val="683"/>
        </w:trPr>
        <w:tc>
          <w:tcPr>
            <w:tcW w:w="4500" w:type="dxa"/>
            <w:vAlign w:val="bottom"/>
          </w:tcPr>
          <w:p w:rsidR="0032627C" w:rsidRPr="004B2F15" w:rsidRDefault="0032627C" w:rsidP="00816628">
            <w:pPr>
              <w:autoSpaceDE w:val="0"/>
              <w:autoSpaceDN w:val="0"/>
              <w:adjustRightInd w:val="0"/>
              <w:ind w:firstLine="72"/>
              <w:jc w:val="left"/>
              <w:rPr>
                <w:b/>
                <w:bCs/>
                <w:sz w:val="28"/>
                <w:szCs w:val="28"/>
                <w:lang w:val="sr-Cyrl-CS"/>
              </w:rPr>
            </w:pPr>
            <w:r w:rsidRPr="004B2F15">
              <w:rPr>
                <w:i/>
                <w:iCs/>
                <w:sz w:val="28"/>
                <w:szCs w:val="28"/>
              </w:rPr>
              <w:t>1.1. Порез на доходак,</w:t>
            </w:r>
            <w:r w:rsidR="00604F4A">
              <w:rPr>
                <w:i/>
                <w:iCs/>
                <w:sz w:val="28"/>
                <w:szCs w:val="28"/>
                <w:lang w:val="sr-Cyrl-CS"/>
              </w:rPr>
              <w:t xml:space="preserve"> </w:t>
            </w:r>
            <w:r w:rsidRPr="004B2F15">
              <w:rPr>
                <w:i/>
                <w:iCs/>
                <w:sz w:val="28"/>
                <w:szCs w:val="28"/>
              </w:rPr>
              <w:t>добит и капиталне</w:t>
            </w:r>
            <w:r w:rsidR="00604F4A">
              <w:rPr>
                <w:i/>
                <w:iCs/>
                <w:sz w:val="28"/>
                <w:szCs w:val="28"/>
                <w:lang w:val="sr-Cyrl-CS"/>
              </w:rPr>
              <w:t xml:space="preserve"> </w:t>
            </w:r>
            <w:r w:rsidRPr="004B2F15">
              <w:rPr>
                <w:i/>
                <w:iCs/>
                <w:sz w:val="28"/>
                <w:szCs w:val="28"/>
              </w:rPr>
              <w:t>добитке</w:t>
            </w:r>
          </w:p>
        </w:tc>
        <w:tc>
          <w:tcPr>
            <w:tcW w:w="1170" w:type="dxa"/>
            <w:vAlign w:val="center"/>
          </w:tcPr>
          <w:p w:rsidR="0032627C" w:rsidRPr="004B2F15" w:rsidRDefault="0032627C" w:rsidP="0037769B">
            <w:pPr>
              <w:autoSpaceDE w:val="0"/>
              <w:autoSpaceDN w:val="0"/>
              <w:adjustRightInd w:val="0"/>
              <w:ind w:firstLine="141"/>
              <w:jc w:val="right"/>
              <w:rPr>
                <w:bCs/>
                <w:sz w:val="24"/>
                <w:szCs w:val="24"/>
                <w:lang w:val="sr-Cyrl-CS"/>
              </w:rPr>
            </w:pPr>
            <w:r w:rsidRPr="004B2F15">
              <w:rPr>
                <w:bCs/>
                <w:sz w:val="24"/>
                <w:szCs w:val="24"/>
                <w:lang w:val="sr-Cyrl-CS"/>
              </w:rPr>
              <w:t>1</w:t>
            </w:r>
            <w:r w:rsidR="0037769B">
              <w:rPr>
                <w:bCs/>
                <w:sz w:val="24"/>
                <w:szCs w:val="24"/>
                <w:lang w:val="sr-Cyrl-CS"/>
              </w:rPr>
              <w:t>47</w:t>
            </w:r>
            <w:r w:rsidRPr="004B2F15">
              <w:rPr>
                <w:bCs/>
                <w:sz w:val="24"/>
                <w:szCs w:val="24"/>
                <w:lang w:val="sr-Cyrl-CS"/>
              </w:rPr>
              <w:t>.</w:t>
            </w:r>
            <w:r w:rsidR="0037769B">
              <w:rPr>
                <w:bCs/>
                <w:sz w:val="24"/>
                <w:szCs w:val="24"/>
                <w:lang w:val="sr-Cyrl-CS"/>
              </w:rPr>
              <w:t>209</w:t>
            </w:r>
          </w:p>
        </w:tc>
        <w:tc>
          <w:tcPr>
            <w:tcW w:w="1350" w:type="dxa"/>
            <w:vAlign w:val="center"/>
          </w:tcPr>
          <w:p w:rsidR="0032627C" w:rsidRPr="004B2F15" w:rsidRDefault="0032627C" w:rsidP="00523204">
            <w:pPr>
              <w:autoSpaceDE w:val="0"/>
              <w:autoSpaceDN w:val="0"/>
              <w:adjustRightInd w:val="0"/>
              <w:ind w:firstLine="141"/>
              <w:jc w:val="right"/>
              <w:rPr>
                <w:bCs/>
                <w:sz w:val="24"/>
                <w:szCs w:val="24"/>
                <w:lang w:val="sr-Cyrl-CS"/>
              </w:rPr>
            </w:pPr>
            <w:r w:rsidRPr="004B2F15">
              <w:rPr>
                <w:bCs/>
                <w:sz w:val="24"/>
                <w:szCs w:val="24"/>
                <w:lang w:val="sr-Cyrl-CS"/>
              </w:rPr>
              <w:t>1</w:t>
            </w:r>
            <w:r w:rsidR="00523204">
              <w:rPr>
                <w:bCs/>
                <w:sz w:val="24"/>
                <w:szCs w:val="24"/>
                <w:lang w:val="sr-Cyrl-CS"/>
              </w:rPr>
              <w:t>6</w:t>
            </w:r>
            <w:r w:rsidRPr="004B2F15">
              <w:rPr>
                <w:bCs/>
                <w:sz w:val="24"/>
                <w:szCs w:val="24"/>
                <w:lang w:val="sr-Cyrl-CS"/>
              </w:rPr>
              <w:t>2.</w:t>
            </w:r>
            <w:r w:rsidR="00523204">
              <w:rPr>
                <w:bCs/>
                <w:sz w:val="24"/>
                <w:szCs w:val="24"/>
                <w:lang w:val="sr-Cyrl-CS"/>
              </w:rPr>
              <w:t>70</w:t>
            </w:r>
            <w:r w:rsidRPr="004B2F15">
              <w:rPr>
                <w:bCs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350" w:type="dxa"/>
            <w:vAlign w:val="center"/>
          </w:tcPr>
          <w:p w:rsidR="0032627C" w:rsidRPr="00BF053F" w:rsidRDefault="0032627C" w:rsidP="00BF053F">
            <w:pPr>
              <w:autoSpaceDE w:val="0"/>
              <w:autoSpaceDN w:val="0"/>
              <w:adjustRightInd w:val="0"/>
              <w:ind w:firstLine="141"/>
              <w:jc w:val="right"/>
              <w:rPr>
                <w:bCs/>
                <w:sz w:val="24"/>
                <w:szCs w:val="24"/>
              </w:rPr>
            </w:pPr>
            <w:r w:rsidRPr="00BF053F">
              <w:rPr>
                <w:bCs/>
                <w:sz w:val="24"/>
                <w:szCs w:val="24"/>
              </w:rPr>
              <w:t>1</w:t>
            </w:r>
            <w:r w:rsidR="00BF053F" w:rsidRPr="00BF053F">
              <w:rPr>
                <w:bCs/>
                <w:sz w:val="24"/>
                <w:szCs w:val="24"/>
                <w:lang w:val="sr-Cyrl-CS"/>
              </w:rPr>
              <w:t>6</w:t>
            </w:r>
            <w:r w:rsidRPr="00BF053F">
              <w:rPr>
                <w:bCs/>
                <w:sz w:val="24"/>
                <w:szCs w:val="24"/>
              </w:rPr>
              <w:t>0.000</w:t>
            </w:r>
          </w:p>
        </w:tc>
        <w:tc>
          <w:tcPr>
            <w:tcW w:w="1260" w:type="dxa"/>
            <w:vAlign w:val="center"/>
          </w:tcPr>
          <w:p w:rsidR="0032627C" w:rsidRPr="00BF053F" w:rsidRDefault="0032627C" w:rsidP="00BF053F">
            <w:pPr>
              <w:autoSpaceDE w:val="0"/>
              <w:autoSpaceDN w:val="0"/>
              <w:adjustRightInd w:val="0"/>
              <w:ind w:firstLine="141"/>
              <w:jc w:val="right"/>
              <w:rPr>
                <w:bCs/>
                <w:sz w:val="24"/>
                <w:szCs w:val="24"/>
              </w:rPr>
            </w:pPr>
            <w:r w:rsidRPr="00BF053F">
              <w:rPr>
                <w:bCs/>
                <w:sz w:val="24"/>
                <w:szCs w:val="24"/>
              </w:rPr>
              <w:t>1</w:t>
            </w:r>
            <w:r w:rsidR="00BF053F" w:rsidRPr="00BF053F">
              <w:rPr>
                <w:bCs/>
                <w:sz w:val="24"/>
                <w:szCs w:val="24"/>
                <w:lang w:val="sr-Cyrl-CS"/>
              </w:rPr>
              <w:t>7</w:t>
            </w:r>
            <w:r w:rsidRPr="00BF053F">
              <w:rPr>
                <w:bCs/>
                <w:sz w:val="24"/>
                <w:szCs w:val="24"/>
              </w:rPr>
              <w:t>0.000</w:t>
            </w:r>
          </w:p>
        </w:tc>
        <w:tc>
          <w:tcPr>
            <w:tcW w:w="1260" w:type="dxa"/>
            <w:vAlign w:val="center"/>
          </w:tcPr>
          <w:p w:rsidR="0032627C" w:rsidRPr="00BF053F" w:rsidRDefault="00BF053F" w:rsidP="004B2F15">
            <w:pPr>
              <w:autoSpaceDE w:val="0"/>
              <w:autoSpaceDN w:val="0"/>
              <w:adjustRightInd w:val="0"/>
              <w:ind w:firstLine="141"/>
              <w:jc w:val="right"/>
              <w:rPr>
                <w:bCs/>
                <w:sz w:val="24"/>
                <w:szCs w:val="24"/>
              </w:rPr>
            </w:pPr>
            <w:r w:rsidRPr="00BF053F">
              <w:rPr>
                <w:bCs/>
                <w:sz w:val="24"/>
                <w:szCs w:val="24"/>
                <w:lang w:val="sr-Cyrl-CS"/>
              </w:rPr>
              <w:t>19</w:t>
            </w:r>
            <w:r w:rsidR="0032627C" w:rsidRPr="00BF053F">
              <w:rPr>
                <w:bCs/>
                <w:sz w:val="24"/>
                <w:szCs w:val="24"/>
              </w:rPr>
              <w:t>0.000</w:t>
            </w:r>
          </w:p>
        </w:tc>
      </w:tr>
      <w:tr w:rsidR="00817217" w:rsidRPr="00531768" w:rsidTr="000B4A01">
        <w:trPr>
          <w:trHeight w:val="440"/>
        </w:trPr>
        <w:tc>
          <w:tcPr>
            <w:tcW w:w="4500" w:type="dxa"/>
            <w:vAlign w:val="bottom"/>
          </w:tcPr>
          <w:p w:rsidR="0032627C" w:rsidRPr="004B2F15" w:rsidRDefault="0032627C" w:rsidP="00C966E5">
            <w:pPr>
              <w:autoSpaceDE w:val="0"/>
              <w:autoSpaceDN w:val="0"/>
              <w:adjustRightInd w:val="0"/>
              <w:ind w:firstLine="72"/>
              <w:jc w:val="left"/>
              <w:rPr>
                <w:b/>
                <w:bCs/>
                <w:sz w:val="28"/>
                <w:szCs w:val="28"/>
                <w:lang w:val="sr-Cyrl-CS"/>
              </w:rPr>
            </w:pPr>
            <w:r w:rsidRPr="004B2F15">
              <w:rPr>
                <w:i/>
                <w:iCs/>
                <w:sz w:val="28"/>
                <w:szCs w:val="28"/>
              </w:rPr>
              <w:t>1.2. Порез на</w:t>
            </w:r>
            <w:r w:rsidR="00C966E5">
              <w:rPr>
                <w:i/>
                <w:iCs/>
                <w:sz w:val="28"/>
                <w:szCs w:val="28"/>
                <w:lang w:val="sr-Cyrl-CS"/>
              </w:rPr>
              <w:t xml:space="preserve"> и</w:t>
            </w:r>
            <w:r w:rsidRPr="004B2F15">
              <w:rPr>
                <w:i/>
                <w:iCs/>
                <w:sz w:val="28"/>
                <w:szCs w:val="28"/>
              </w:rPr>
              <w:t>мовину</w:t>
            </w:r>
          </w:p>
        </w:tc>
        <w:tc>
          <w:tcPr>
            <w:tcW w:w="1170" w:type="dxa"/>
            <w:vAlign w:val="center"/>
          </w:tcPr>
          <w:p w:rsidR="0032627C" w:rsidRPr="004B2F15" w:rsidRDefault="0037769B" w:rsidP="0037769B">
            <w:pPr>
              <w:autoSpaceDE w:val="0"/>
              <w:autoSpaceDN w:val="0"/>
              <w:adjustRightInd w:val="0"/>
              <w:ind w:firstLine="141"/>
              <w:jc w:val="right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20</w:t>
            </w:r>
            <w:r w:rsidR="0032627C" w:rsidRPr="004B2F15">
              <w:rPr>
                <w:bCs/>
                <w:sz w:val="24"/>
                <w:szCs w:val="24"/>
                <w:lang w:val="sr-Cyrl-CS"/>
              </w:rPr>
              <w:t>.7</w:t>
            </w:r>
            <w:r>
              <w:rPr>
                <w:bCs/>
                <w:sz w:val="24"/>
                <w:szCs w:val="24"/>
                <w:lang w:val="sr-Cyrl-CS"/>
              </w:rPr>
              <w:t>21</w:t>
            </w:r>
          </w:p>
        </w:tc>
        <w:tc>
          <w:tcPr>
            <w:tcW w:w="1350" w:type="dxa"/>
            <w:vAlign w:val="center"/>
          </w:tcPr>
          <w:p w:rsidR="0032627C" w:rsidRPr="004B2F15" w:rsidRDefault="0032627C" w:rsidP="00523204">
            <w:pPr>
              <w:autoSpaceDE w:val="0"/>
              <w:autoSpaceDN w:val="0"/>
              <w:adjustRightInd w:val="0"/>
              <w:ind w:firstLine="141"/>
              <w:jc w:val="right"/>
              <w:rPr>
                <w:bCs/>
                <w:sz w:val="24"/>
                <w:szCs w:val="24"/>
                <w:lang w:val="sr-Cyrl-CS"/>
              </w:rPr>
            </w:pPr>
            <w:r w:rsidRPr="004B2F15">
              <w:rPr>
                <w:bCs/>
                <w:sz w:val="24"/>
                <w:szCs w:val="24"/>
                <w:lang w:val="sr-Cyrl-CS"/>
              </w:rPr>
              <w:t>2</w:t>
            </w:r>
            <w:r w:rsidR="00523204">
              <w:rPr>
                <w:bCs/>
                <w:sz w:val="24"/>
                <w:szCs w:val="24"/>
                <w:lang w:val="sr-Cyrl-CS"/>
              </w:rPr>
              <w:t>4</w:t>
            </w:r>
            <w:r w:rsidRPr="004B2F15">
              <w:rPr>
                <w:bCs/>
                <w:sz w:val="24"/>
                <w:szCs w:val="24"/>
                <w:lang w:val="sr-Cyrl-CS"/>
              </w:rPr>
              <w:t>.</w:t>
            </w:r>
            <w:r w:rsidR="00523204">
              <w:rPr>
                <w:bCs/>
                <w:sz w:val="24"/>
                <w:szCs w:val="24"/>
                <w:lang w:val="sr-Cyrl-CS"/>
              </w:rPr>
              <w:t>8</w:t>
            </w:r>
            <w:r w:rsidRPr="004B2F15">
              <w:rPr>
                <w:bCs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1350" w:type="dxa"/>
            <w:vAlign w:val="center"/>
          </w:tcPr>
          <w:p w:rsidR="0032627C" w:rsidRPr="00BF053F" w:rsidRDefault="0032627C" w:rsidP="00BF053F">
            <w:pPr>
              <w:autoSpaceDE w:val="0"/>
              <w:autoSpaceDN w:val="0"/>
              <w:adjustRightInd w:val="0"/>
              <w:ind w:firstLine="141"/>
              <w:jc w:val="right"/>
              <w:rPr>
                <w:bCs/>
                <w:sz w:val="24"/>
                <w:szCs w:val="24"/>
              </w:rPr>
            </w:pPr>
            <w:r w:rsidRPr="00BF053F">
              <w:rPr>
                <w:bCs/>
                <w:sz w:val="24"/>
                <w:szCs w:val="24"/>
                <w:lang w:val="sr-Cyrl-CS"/>
              </w:rPr>
              <w:t>2</w:t>
            </w:r>
            <w:r w:rsidR="00BF053F" w:rsidRPr="00BF053F">
              <w:rPr>
                <w:bCs/>
                <w:sz w:val="24"/>
                <w:szCs w:val="24"/>
                <w:lang w:val="sr-Cyrl-CS"/>
              </w:rPr>
              <w:t>6</w:t>
            </w:r>
            <w:r w:rsidRPr="00BF053F">
              <w:rPr>
                <w:bCs/>
                <w:sz w:val="24"/>
                <w:szCs w:val="24"/>
              </w:rPr>
              <w:t>.000</w:t>
            </w:r>
          </w:p>
        </w:tc>
        <w:tc>
          <w:tcPr>
            <w:tcW w:w="1260" w:type="dxa"/>
            <w:vAlign w:val="center"/>
          </w:tcPr>
          <w:p w:rsidR="0032627C" w:rsidRPr="00BF053F" w:rsidRDefault="0032627C" w:rsidP="00BF053F">
            <w:pPr>
              <w:autoSpaceDE w:val="0"/>
              <w:autoSpaceDN w:val="0"/>
              <w:adjustRightInd w:val="0"/>
              <w:ind w:firstLine="141"/>
              <w:jc w:val="right"/>
              <w:rPr>
                <w:bCs/>
                <w:sz w:val="24"/>
                <w:szCs w:val="24"/>
              </w:rPr>
            </w:pPr>
            <w:r w:rsidRPr="00BF053F">
              <w:rPr>
                <w:bCs/>
                <w:sz w:val="24"/>
                <w:szCs w:val="24"/>
                <w:lang w:val="sr-Cyrl-CS"/>
              </w:rPr>
              <w:t>2</w:t>
            </w:r>
            <w:r w:rsidR="00BF053F" w:rsidRPr="00BF053F">
              <w:rPr>
                <w:bCs/>
                <w:sz w:val="24"/>
                <w:szCs w:val="24"/>
                <w:lang w:val="sr-Cyrl-CS"/>
              </w:rPr>
              <w:t>8</w:t>
            </w:r>
            <w:r w:rsidRPr="00BF053F">
              <w:rPr>
                <w:bCs/>
                <w:sz w:val="24"/>
                <w:szCs w:val="24"/>
              </w:rPr>
              <w:t>.000</w:t>
            </w:r>
          </w:p>
        </w:tc>
        <w:tc>
          <w:tcPr>
            <w:tcW w:w="1260" w:type="dxa"/>
            <w:vAlign w:val="center"/>
          </w:tcPr>
          <w:p w:rsidR="0032627C" w:rsidRPr="00BF053F" w:rsidRDefault="00BF053F" w:rsidP="004B2F15">
            <w:pPr>
              <w:autoSpaceDE w:val="0"/>
              <w:autoSpaceDN w:val="0"/>
              <w:adjustRightInd w:val="0"/>
              <w:ind w:firstLine="141"/>
              <w:jc w:val="right"/>
              <w:rPr>
                <w:bCs/>
                <w:sz w:val="24"/>
                <w:szCs w:val="24"/>
              </w:rPr>
            </w:pPr>
            <w:r w:rsidRPr="00BF053F">
              <w:rPr>
                <w:bCs/>
                <w:sz w:val="24"/>
                <w:szCs w:val="24"/>
                <w:lang w:val="sr-Cyrl-CS"/>
              </w:rPr>
              <w:t>30</w:t>
            </w:r>
            <w:r w:rsidR="0032627C" w:rsidRPr="00BF053F">
              <w:rPr>
                <w:bCs/>
                <w:sz w:val="24"/>
                <w:szCs w:val="24"/>
              </w:rPr>
              <w:t>.000</w:t>
            </w:r>
          </w:p>
        </w:tc>
      </w:tr>
      <w:tr w:rsidR="00817217" w:rsidRPr="00531768" w:rsidTr="000B4A01">
        <w:trPr>
          <w:trHeight w:val="350"/>
        </w:trPr>
        <w:tc>
          <w:tcPr>
            <w:tcW w:w="4500" w:type="dxa"/>
            <w:vAlign w:val="bottom"/>
          </w:tcPr>
          <w:p w:rsidR="0032627C" w:rsidRPr="004B2F15" w:rsidRDefault="0032627C" w:rsidP="00816628">
            <w:pPr>
              <w:autoSpaceDE w:val="0"/>
              <w:autoSpaceDN w:val="0"/>
              <w:adjustRightInd w:val="0"/>
              <w:ind w:firstLine="72"/>
              <w:jc w:val="left"/>
              <w:rPr>
                <w:b/>
                <w:bCs/>
                <w:sz w:val="28"/>
                <w:szCs w:val="28"/>
                <w:lang w:val="sr-Cyrl-CS"/>
              </w:rPr>
            </w:pPr>
            <w:r w:rsidRPr="004B2F15">
              <w:rPr>
                <w:i/>
                <w:iCs/>
                <w:sz w:val="28"/>
                <w:szCs w:val="28"/>
              </w:rPr>
              <w:t>1.3. Порез на добра и услуге</w:t>
            </w:r>
          </w:p>
        </w:tc>
        <w:tc>
          <w:tcPr>
            <w:tcW w:w="1170" w:type="dxa"/>
            <w:vAlign w:val="center"/>
          </w:tcPr>
          <w:p w:rsidR="0032627C" w:rsidRPr="004B2F15" w:rsidRDefault="0037769B" w:rsidP="0037769B">
            <w:pPr>
              <w:autoSpaceDE w:val="0"/>
              <w:autoSpaceDN w:val="0"/>
              <w:adjustRightInd w:val="0"/>
              <w:ind w:firstLine="141"/>
              <w:jc w:val="right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7</w:t>
            </w:r>
            <w:r w:rsidR="0032627C" w:rsidRPr="004B2F15">
              <w:rPr>
                <w:bCs/>
                <w:sz w:val="24"/>
                <w:szCs w:val="24"/>
                <w:lang w:val="sr-Cyrl-CS"/>
              </w:rPr>
              <w:t>.</w:t>
            </w:r>
            <w:r>
              <w:rPr>
                <w:bCs/>
                <w:sz w:val="24"/>
                <w:szCs w:val="24"/>
                <w:lang w:val="sr-Cyrl-CS"/>
              </w:rPr>
              <w:t>429</w:t>
            </w:r>
          </w:p>
        </w:tc>
        <w:tc>
          <w:tcPr>
            <w:tcW w:w="1350" w:type="dxa"/>
            <w:vAlign w:val="center"/>
          </w:tcPr>
          <w:p w:rsidR="0032627C" w:rsidRPr="004B2F15" w:rsidRDefault="00523204" w:rsidP="00523204">
            <w:pPr>
              <w:autoSpaceDE w:val="0"/>
              <w:autoSpaceDN w:val="0"/>
              <w:adjustRightInd w:val="0"/>
              <w:ind w:firstLine="141"/>
              <w:jc w:val="right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7</w:t>
            </w:r>
            <w:r w:rsidR="0032627C" w:rsidRPr="004B2F15">
              <w:rPr>
                <w:bCs/>
                <w:sz w:val="24"/>
                <w:szCs w:val="24"/>
                <w:lang w:val="sr-Cyrl-CS"/>
              </w:rPr>
              <w:t>.</w:t>
            </w:r>
            <w:r>
              <w:rPr>
                <w:bCs/>
                <w:sz w:val="24"/>
                <w:szCs w:val="24"/>
                <w:lang w:val="sr-Cyrl-CS"/>
              </w:rPr>
              <w:t>80</w:t>
            </w:r>
            <w:r w:rsidR="0032627C" w:rsidRPr="004B2F15">
              <w:rPr>
                <w:bCs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350" w:type="dxa"/>
            <w:vAlign w:val="center"/>
          </w:tcPr>
          <w:p w:rsidR="0032627C" w:rsidRPr="00D26C0B" w:rsidRDefault="00D26C0B" w:rsidP="004B2F15">
            <w:pPr>
              <w:autoSpaceDE w:val="0"/>
              <w:autoSpaceDN w:val="0"/>
              <w:adjustRightInd w:val="0"/>
              <w:ind w:firstLine="141"/>
              <w:jc w:val="right"/>
              <w:rPr>
                <w:bCs/>
                <w:sz w:val="24"/>
                <w:szCs w:val="24"/>
              </w:rPr>
            </w:pPr>
            <w:r w:rsidRPr="00D26C0B">
              <w:rPr>
                <w:bCs/>
                <w:sz w:val="24"/>
                <w:szCs w:val="24"/>
                <w:lang w:val="sr-Cyrl-CS"/>
              </w:rPr>
              <w:t>8</w:t>
            </w:r>
            <w:r w:rsidR="0032627C" w:rsidRPr="00D26C0B">
              <w:rPr>
                <w:bCs/>
                <w:sz w:val="24"/>
                <w:szCs w:val="24"/>
              </w:rPr>
              <w:t>.000</w:t>
            </w:r>
          </w:p>
        </w:tc>
        <w:tc>
          <w:tcPr>
            <w:tcW w:w="1260" w:type="dxa"/>
            <w:vAlign w:val="center"/>
          </w:tcPr>
          <w:p w:rsidR="0032627C" w:rsidRPr="00D26C0B" w:rsidRDefault="0032627C" w:rsidP="004B2F15">
            <w:pPr>
              <w:autoSpaceDE w:val="0"/>
              <w:autoSpaceDN w:val="0"/>
              <w:adjustRightInd w:val="0"/>
              <w:ind w:firstLine="141"/>
              <w:jc w:val="right"/>
              <w:rPr>
                <w:bCs/>
                <w:sz w:val="24"/>
                <w:szCs w:val="24"/>
              </w:rPr>
            </w:pPr>
            <w:r w:rsidRPr="00D26C0B">
              <w:rPr>
                <w:bCs/>
                <w:sz w:val="24"/>
                <w:szCs w:val="24"/>
                <w:lang w:val="sr-Cyrl-CS"/>
              </w:rPr>
              <w:t>9</w:t>
            </w:r>
            <w:r w:rsidRPr="00D26C0B">
              <w:rPr>
                <w:bCs/>
                <w:sz w:val="24"/>
                <w:szCs w:val="24"/>
              </w:rPr>
              <w:t>.</w:t>
            </w:r>
            <w:r w:rsidRPr="00D26C0B">
              <w:rPr>
                <w:bCs/>
                <w:sz w:val="24"/>
                <w:szCs w:val="24"/>
                <w:lang w:val="sr-Cyrl-CS"/>
              </w:rPr>
              <w:t>0</w:t>
            </w:r>
            <w:r w:rsidRPr="00D26C0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vAlign w:val="center"/>
          </w:tcPr>
          <w:p w:rsidR="0032627C" w:rsidRPr="00D26C0B" w:rsidRDefault="0032627C" w:rsidP="004B2F15">
            <w:pPr>
              <w:autoSpaceDE w:val="0"/>
              <w:autoSpaceDN w:val="0"/>
              <w:adjustRightInd w:val="0"/>
              <w:ind w:firstLine="141"/>
              <w:jc w:val="right"/>
              <w:rPr>
                <w:bCs/>
                <w:sz w:val="24"/>
                <w:szCs w:val="24"/>
              </w:rPr>
            </w:pPr>
            <w:r w:rsidRPr="00D26C0B">
              <w:rPr>
                <w:bCs/>
                <w:sz w:val="24"/>
                <w:szCs w:val="24"/>
                <w:lang w:val="sr-Cyrl-CS"/>
              </w:rPr>
              <w:t>10</w:t>
            </w:r>
            <w:r w:rsidRPr="00D26C0B">
              <w:rPr>
                <w:bCs/>
                <w:sz w:val="24"/>
                <w:szCs w:val="24"/>
              </w:rPr>
              <w:t>.000</w:t>
            </w:r>
          </w:p>
        </w:tc>
      </w:tr>
      <w:tr w:rsidR="00817217" w:rsidRPr="00531768" w:rsidTr="000B4A01">
        <w:trPr>
          <w:trHeight w:val="350"/>
        </w:trPr>
        <w:tc>
          <w:tcPr>
            <w:tcW w:w="4500" w:type="dxa"/>
            <w:vAlign w:val="bottom"/>
          </w:tcPr>
          <w:p w:rsidR="0032627C" w:rsidRPr="004B2F15" w:rsidRDefault="0032627C" w:rsidP="00816628">
            <w:pPr>
              <w:autoSpaceDE w:val="0"/>
              <w:autoSpaceDN w:val="0"/>
              <w:adjustRightInd w:val="0"/>
              <w:ind w:firstLine="72"/>
              <w:jc w:val="left"/>
              <w:rPr>
                <w:b/>
                <w:bCs/>
                <w:sz w:val="28"/>
                <w:szCs w:val="28"/>
                <w:lang w:val="sr-Cyrl-CS"/>
              </w:rPr>
            </w:pPr>
            <w:r w:rsidRPr="004B2F15">
              <w:rPr>
                <w:i/>
                <w:iCs/>
                <w:sz w:val="28"/>
                <w:szCs w:val="28"/>
              </w:rPr>
              <w:t>1.4. Други порези</w:t>
            </w:r>
          </w:p>
        </w:tc>
        <w:tc>
          <w:tcPr>
            <w:tcW w:w="1170" w:type="dxa"/>
            <w:vAlign w:val="center"/>
          </w:tcPr>
          <w:p w:rsidR="0032627C" w:rsidRPr="004B2F15" w:rsidRDefault="0037769B" w:rsidP="0037769B">
            <w:pPr>
              <w:autoSpaceDE w:val="0"/>
              <w:autoSpaceDN w:val="0"/>
              <w:adjustRightInd w:val="0"/>
              <w:ind w:firstLine="141"/>
              <w:jc w:val="right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7</w:t>
            </w:r>
            <w:r w:rsidR="0032627C" w:rsidRPr="004B2F15">
              <w:rPr>
                <w:bCs/>
                <w:sz w:val="24"/>
                <w:szCs w:val="24"/>
                <w:lang w:val="sr-Cyrl-CS"/>
              </w:rPr>
              <w:t>.</w:t>
            </w:r>
            <w:r>
              <w:rPr>
                <w:bCs/>
                <w:sz w:val="24"/>
                <w:szCs w:val="24"/>
                <w:lang w:val="sr-Cyrl-CS"/>
              </w:rPr>
              <w:t>104</w:t>
            </w:r>
          </w:p>
        </w:tc>
        <w:tc>
          <w:tcPr>
            <w:tcW w:w="1350" w:type="dxa"/>
            <w:vAlign w:val="center"/>
          </w:tcPr>
          <w:p w:rsidR="0032627C" w:rsidRPr="004B2F15" w:rsidRDefault="00523204" w:rsidP="00523204">
            <w:pPr>
              <w:autoSpaceDE w:val="0"/>
              <w:autoSpaceDN w:val="0"/>
              <w:adjustRightInd w:val="0"/>
              <w:ind w:firstLine="141"/>
              <w:jc w:val="right"/>
              <w:rPr>
                <w:bCs/>
                <w:sz w:val="24"/>
                <w:szCs w:val="24"/>
                <w:lang w:val="sr-Cyrl-CS"/>
              </w:rPr>
            </w:pPr>
            <w:r>
              <w:rPr>
                <w:bCs/>
                <w:sz w:val="24"/>
                <w:szCs w:val="24"/>
                <w:lang w:val="sr-Cyrl-CS"/>
              </w:rPr>
              <w:t>7</w:t>
            </w:r>
            <w:r w:rsidR="0032627C" w:rsidRPr="004B2F15">
              <w:rPr>
                <w:bCs/>
                <w:sz w:val="24"/>
                <w:szCs w:val="24"/>
                <w:lang w:val="sr-Cyrl-CS"/>
              </w:rPr>
              <w:t>.</w:t>
            </w:r>
            <w:r>
              <w:rPr>
                <w:bCs/>
                <w:sz w:val="24"/>
                <w:szCs w:val="24"/>
                <w:lang w:val="sr-Cyrl-CS"/>
              </w:rPr>
              <w:t>2</w:t>
            </w:r>
            <w:r w:rsidR="0032627C" w:rsidRPr="004B2F15">
              <w:rPr>
                <w:bCs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1350" w:type="dxa"/>
            <w:vAlign w:val="center"/>
          </w:tcPr>
          <w:p w:rsidR="0032627C" w:rsidRPr="00A168F7" w:rsidRDefault="00D26C0B" w:rsidP="004B2F15">
            <w:pPr>
              <w:autoSpaceDE w:val="0"/>
              <w:autoSpaceDN w:val="0"/>
              <w:adjustRightInd w:val="0"/>
              <w:ind w:firstLine="141"/>
              <w:jc w:val="right"/>
              <w:rPr>
                <w:bCs/>
                <w:sz w:val="24"/>
                <w:szCs w:val="24"/>
                <w:highlight w:val="yellow"/>
              </w:rPr>
            </w:pPr>
            <w:r w:rsidRPr="00D26C0B">
              <w:rPr>
                <w:bCs/>
                <w:sz w:val="24"/>
                <w:szCs w:val="24"/>
                <w:lang w:val="sr-Cyrl-CS"/>
              </w:rPr>
              <w:t>7</w:t>
            </w:r>
            <w:r w:rsidR="0032627C" w:rsidRPr="00D26C0B">
              <w:rPr>
                <w:bCs/>
                <w:sz w:val="24"/>
                <w:szCs w:val="24"/>
              </w:rPr>
              <w:t>.000</w:t>
            </w:r>
          </w:p>
        </w:tc>
        <w:tc>
          <w:tcPr>
            <w:tcW w:w="1260" w:type="dxa"/>
            <w:vAlign w:val="center"/>
          </w:tcPr>
          <w:p w:rsidR="0032627C" w:rsidRPr="008D7940" w:rsidRDefault="008D7940" w:rsidP="004B2F15">
            <w:pPr>
              <w:autoSpaceDE w:val="0"/>
              <w:autoSpaceDN w:val="0"/>
              <w:adjustRightInd w:val="0"/>
              <w:ind w:firstLine="141"/>
              <w:jc w:val="right"/>
              <w:rPr>
                <w:bCs/>
                <w:sz w:val="24"/>
                <w:szCs w:val="24"/>
              </w:rPr>
            </w:pPr>
            <w:r w:rsidRPr="008D7940">
              <w:rPr>
                <w:bCs/>
                <w:sz w:val="24"/>
                <w:szCs w:val="24"/>
                <w:lang w:val="sr-Cyrl-CS"/>
              </w:rPr>
              <w:t>7</w:t>
            </w:r>
            <w:r w:rsidR="0032627C" w:rsidRPr="008D7940">
              <w:rPr>
                <w:bCs/>
                <w:sz w:val="24"/>
                <w:szCs w:val="24"/>
              </w:rPr>
              <w:t>.000</w:t>
            </w:r>
          </w:p>
        </w:tc>
        <w:tc>
          <w:tcPr>
            <w:tcW w:w="1260" w:type="dxa"/>
            <w:vAlign w:val="center"/>
          </w:tcPr>
          <w:p w:rsidR="0032627C" w:rsidRPr="008D7940" w:rsidRDefault="008D7940" w:rsidP="004B2F15">
            <w:pPr>
              <w:autoSpaceDE w:val="0"/>
              <w:autoSpaceDN w:val="0"/>
              <w:adjustRightInd w:val="0"/>
              <w:ind w:firstLine="141"/>
              <w:jc w:val="right"/>
              <w:rPr>
                <w:bCs/>
                <w:sz w:val="24"/>
                <w:szCs w:val="24"/>
              </w:rPr>
            </w:pPr>
            <w:r w:rsidRPr="008D7940">
              <w:rPr>
                <w:bCs/>
                <w:sz w:val="24"/>
                <w:szCs w:val="24"/>
                <w:lang w:val="sr-Cyrl-CS"/>
              </w:rPr>
              <w:t>6</w:t>
            </w:r>
            <w:r w:rsidR="0032627C" w:rsidRPr="008D7940">
              <w:rPr>
                <w:bCs/>
                <w:sz w:val="24"/>
                <w:szCs w:val="24"/>
              </w:rPr>
              <w:t>.000</w:t>
            </w:r>
          </w:p>
        </w:tc>
      </w:tr>
      <w:tr w:rsidR="00817217" w:rsidRPr="00531768" w:rsidTr="00F00011">
        <w:trPr>
          <w:trHeight w:val="1016"/>
        </w:trPr>
        <w:tc>
          <w:tcPr>
            <w:tcW w:w="4500" w:type="dxa"/>
            <w:vAlign w:val="bottom"/>
          </w:tcPr>
          <w:p w:rsidR="0032627C" w:rsidRPr="004B2F15" w:rsidRDefault="0032627C" w:rsidP="00816628">
            <w:pPr>
              <w:autoSpaceDE w:val="0"/>
              <w:autoSpaceDN w:val="0"/>
              <w:adjustRightInd w:val="0"/>
              <w:ind w:firstLine="72"/>
              <w:jc w:val="left"/>
              <w:rPr>
                <w:b/>
                <w:bCs/>
                <w:sz w:val="28"/>
                <w:szCs w:val="28"/>
              </w:rPr>
            </w:pPr>
            <w:r w:rsidRPr="004B2F15">
              <w:rPr>
                <w:b/>
                <w:bCs/>
                <w:sz w:val="28"/>
                <w:szCs w:val="28"/>
              </w:rPr>
              <w:t>2. Донације од</w:t>
            </w:r>
            <w:r w:rsidR="00F00011">
              <w:rPr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4B2F15">
              <w:rPr>
                <w:b/>
                <w:bCs/>
                <w:sz w:val="28"/>
                <w:szCs w:val="28"/>
              </w:rPr>
              <w:t>међународних</w:t>
            </w:r>
          </w:p>
          <w:p w:rsidR="0032627C" w:rsidRPr="004B2F15" w:rsidRDefault="0032627C" w:rsidP="00816628">
            <w:pPr>
              <w:autoSpaceDE w:val="0"/>
              <w:autoSpaceDN w:val="0"/>
              <w:adjustRightInd w:val="0"/>
              <w:ind w:firstLine="72"/>
              <w:jc w:val="left"/>
              <w:rPr>
                <w:b/>
                <w:bCs/>
                <w:sz w:val="28"/>
                <w:szCs w:val="28"/>
                <w:lang w:val="sr-Cyrl-CS"/>
              </w:rPr>
            </w:pPr>
            <w:r w:rsidRPr="004B2F15">
              <w:rPr>
                <w:b/>
                <w:bCs/>
                <w:sz w:val="28"/>
                <w:szCs w:val="28"/>
              </w:rPr>
              <w:t>организација</w:t>
            </w:r>
          </w:p>
        </w:tc>
        <w:tc>
          <w:tcPr>
            <w:tcW w:w="1170" w:type="dxa"/>
            <w:vAlign w:val="center"/>
          </w:tcPr>
          <w:p w:rsidR="0032627C" w:rsidRPr="004B2F15" w:rsidRDefault="0032627C" w:rsidP="00A64F3E">
            <w:pPr>
              <w:autoSpaceDE w:val="0"/>
              <w:autoSpaceDN w:val="0"/>
              <w:adjustRightInd w:val="0"/>
              <w:ind w:firstLine="141"/>
              <w:jc w:val="right"/>
              <w:rPr>
                <w:b/>
                <w:bCs/>
                <w:sz w:val="24"/>
                <w:szCs w:val="24"/>
                <w:lang w:val="sr-Cyrl-CS"/>
              </w:rPr>
            </w:pPr>
            <w:r w:rsidRPr="004B2F15">
              <w:rPr>
                <w:b/>
                <w:bCs/>
                <w:sz w:val="24"/>
                <w:szCs w:val="24"/>
                <w:lang w:val="sr-Cyrl-CS"/>
              </w:rPr>
              <w:t>4.</w:t>
            </w:r>
            <w:r w:rsidR="00A64F3E">
              <w:rPr>
                <w:b/>
                <w:bCs/>
                <w:sz w:val="24"/>
                <w:szCs w:val="24"/>
                <w:lang w:val="sr-Cyrl-CS"/>
              </w:rPr>
              <w:t>782</w:t>
            </w:r>
          </w:p>
        </w:tc>
        <w:tc>
          <w:tcPr>
            <w:tcW w:w="1350" w:type="dxa"/>
            <w:vAlign w:val="center"/>
          </w:tcPr>
          <w:p w:rsidR="0032627C" w:rsidRPr="004B2F15" w:rsidRDefault="002102BF" w:rsidP="004B2F15">
            <w:pPr>
              <w:autoSpaceDE w:val="0"/>
              <w:autoSpaceDN w:val="0"/>
              <w:adjustRightInd w:val="0"/>
              <w:ind w:firstLine="141"/>
              <w:jc w:val="right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16</w:t>
            </w:r>
            <w:r w:rsidR="0032627C" w:rsidRPr="004B2F15">
              <w:rPr>
                <w:b/>
                <w:bCs/>
                <w:sz w:val="24"/>
                <w:szCs w:val="24"/>
                <w:lang w:val="sr-Cyrl-CS"/>
              </w:rPr>
              <w:t>.000</w:t>
            </w:r>
          </w:p>
        </w:tc>
        <w:tc>
          <w:tcPr>
            <w:tcW w:w="1350" w:type="dxa"/>
            <w:vAlign w:val="center"/>
          </w:tcPr>
          <w:p w:rsidR="0032627C" w:rsidRPr="00E84C8E" w:rsidRDefault="0032627C" w:rsidP="004B2F15">
            <w:pPr>
              <w:autoSpaceDE w:val="0"/>
              <w:autoSpaceDN w:val="0"/>
              <w:adjustRightInd w:val="0"/>
              <w:ind w:firstLine="141"/>
              <w:jc w:val="right"/>
              <w:rPr>
                <w:b/>
                <w:bCs/>
                <w:sz w:val="24"/>
                <w:szCs w:val="24"/>
              </w:rPr>
            </w:pPr>
            <w:r w:rsidRPr="00E84C8E">
              <w:rPr>
                <w:b/>
                <w:bCs/>
                <w:sz w:val="24"/>
                <w:szCs w:val="24"/>
              </w:rPr>
              <w:t>20.000</w:t>
            </w:r>
          </w:p>
        </w:tc>
        <w:tc>
          <w:tcPr>
            <w:tcW w:w="1260" w:type="dxa"/>
            <w:vAlign w:val="center"/>
          </w:tcPr>
          <w:p w:rsidR="0032627C" w:rsidRPr="008D7940" w:rsidRDefault="008D7940" w:rsidP="004B2F15">
            <w:pPr>
              <w:autoSpaceDE w:val="0"/>
              <w:autoSpaceDN w:val="0"/>
              <w:adjustRightInd w:val="0"/>
              <w:ind w:firstLine="141"/>
              <w:jc w:val="right"/>
              <w:rPr>
                <w:b/>
                <w:bCs/>
                <w:sz w:val="24"/>
                <w:szCs w:val="24"/>
              </w:rPr>
            </w:pPr>
            <w:r w:rsidRPr="008D7940">
              <w:rPr>
                <w:b/>
                <w:bCs/>
                <w:sz w:val="24"/>
                <w:szCs w:val="24"/>
                <w:lang w:val="sr-Cyrl-CS"/>
              </w:rPr>
              <w:t>2</w:t>
            </w:r>
            <w:r w:rsidR="0032627C" w:rsidRPr="008D7940">
              <w:rPr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260" w:type="dxa"/>
            <w:vAlign w:val="center"/>
          </w:tcPr>
          <w:p w:rsidR="0032627C" w:rsidRPr="008D7940" w:rsidRDefault="008D7940" w:rsidP="004B2F15">
            <w:pPr>
              <w:autoSpaceDE w:val="0"/>
              <w:autoSpaceDN w:val="0"/>
              <w:adjustRightInd w:val="0"/>
              <w:ind w:firstLine="141"/>
              <w:jc w:val="right"/>
              <w:rPr>
                <w:b/>
                <w:bCs/>
                <w:sz w:val="24"/>
                <w:szCs w:val="24"/>
              </w:rPr>
            </w:pPr>
            <w:r w:rsidRPr="008D7940">
              <w:rPr>
                <w:b/>
                <w:bCs/>
                <w:sz w:val="24"/>
                <w:szCs w:val="24"/>
                <w:lang w:val="sr-Cyrl-CS"/>
              </w:rPr>
              <w:t>3</w:t>
            </w:r>
            <w:r w:rsidR="0032627C" w:rsidRPr="008D7940">
              <w:rPr>
                <w:b/>
                <w:bCs/>
                <w:sz w:val="24"/>
                <w:szCs w:val="24"/>
              </w:rPr>
              <w:t>0.000</w:t>
            </w:r>
          </w:p>
        </w:tc>
      </w:tr>
      <w:tr w:rsidR="00817217" w:rsidRPr="00531768" w:rsidTr="00F00011">
        <w:trPr>
          <w:trHeight w:val="620"/>
        </w:trPr>
        <w:tc>
          <w:tcPr>
            <w:tcW w:w="4500" w:type="dxa"/>
            <w:vAlign w:val="bottom"/>
          </w:tcPr>
          <w:p w:rsidR="0032627C" w:rsidRPr="004B2F15" w:rsidRDefault="0032627C" w:rsidP="00F00011">
            <w:pPr>
              <w:autoSpaceDE w:val="0"/>
              <w:autoSpaceDN w:val="0"/>
              <w:adjustRightInd w:val="0"/>
              <w:ind w:firstLine="72"/>
              <w:jc w:val="left"/>
              <w:rPr>
                <w:b/>
                <w:bCs/>
                <w:sz w:val="28"/>
                <w:szCs w:val="28"/>
                <w:lang w:val="sr-Cyrl-CS"/>
              </w:rPr>
            </w:pPr>
            <w:r w:rsidRPr="004B2F15">
              <w:rPr>
                <w:b/>
                <w:bCs/>
                <w:sz w:val="28"/>
                <w:szCs w:val="28"/>
              </w:rPr>
              <w:t>3. Трансфери од других</w:t>
            </w:r>
            <w:r w:rsidR="00F00011">
              <w:rPr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4B2F15">
              <w:rPr>
                <w:b/>
                <w:bCs/>
                <w:sz w:val="28"/>
                <w:szCs w:val="28"/>
              </w:rPr>
              <w:t>нивоа власти</w:t>
            </w:r>
          </w:p>
        </w:tc>
        <w:tc>
          <w:tcPr>
            <w:tcW w:w="1170" w:type="dxa"/>
            <w:vAlign w:val="center"/>
          </w:tcPr>
          <w:p w:rsidR="0032627C" w:rsidRPr="004B2F15" w:rsidRDefault="0032627C" w:rsidP="00A64F3E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  <w:lang w:val="sr-Cyrl-CS"/>
              </w:rPr>
            </w:pPr>
            <w:r w:rsidRPr="004B2F15">
              <w:rPr>
                <w:b/>
                <w:bCs/>
                <w:sz w:val="24"/>
                <w:szCs w:val="24"/>
                <w:lang w:val="sr-Cyrl-CS"/>
              </w:rPr>
              <w:t>2</w:t>
            </w:r>
            <w:r w:rsidR="00A64F3E">
              <w:rPr>
                <w:b/>
                <w:bCs/>
                <w:sz w:val="24"/>
                <w:szCs w:val="24"/>
                <w:lang w:val="sr-Cyrl-CS"/>
              </w:rPr>
              <w:t>90</w:t>
            </w:r>
            <w:r w:rsidRPr="004B2F15">
              <w:rPr>
                <w:b/>
                <w:bCs/>
                <w:sz w:val="24"/>
                <w:szCs w:val="24"/>
                <w:lang w:val="sr-Cyrl-CS"/>
              </w:rPr>
              <w:t>.</w:t>
            </w:r>
            <w:r w:rsidR="00A64F3E">
              <w:rPr>
                <w:b/>
                <w:bCs/>
                <w:sz w:val="24"/>
                <w:szCs w:val="24"/>
                <w:lang w:val="sr-Cyrl-CS"/>
              </w:rPr>
              <w:t>054</w:t>
            </w:r>
          </w:p>
        </w:tc>
        <w:tc>
          <w:tcPr>
            <w:tcW w:w="1350" w:type="dxa"/>
            <w:vAlign w:val="center"/>
          </w:tcPr>
          <w:p w:rsidR="0032627C" w:rsidRPr="004B2F15" w:rsidRDefault="0032627C" w:rsidP="002102BF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  <w:lang w:val="sr-Cyrl-CS"/>
              </w:rPr>
            </w:pPr>
            <w:r w:rsidRPr="004B2F15">
              <w:rPr>
                <w:b/>
                <w:bCs/>
                <w:sz w:val="24"/>
                <w:szCs w:val="24"/>
                <w:lang w:val="sr-Cyrl-CS"/>
              </w:rPr>
              <w:t>2</w:t>
            </w:r>
            <w:r w:rsidR="002102BF">
              <w:rPr>
                <w:b/>
                <w:bCs/>
                <w:sz w:val="24"/>
                <w:szCs w:val="24"/>
                <w:lang w:val="sr-Cyrl-CS"/>
              </w:rPr>
              <w:t>94</w:t>
            </w:r>
            <w:r w:rsidRPr="004B2F15">
              <w:rPr>
                <w:b/>
                <w:bCs/>
                <w:sz w:val="24"/>
                <w:szCs w:val="24"/>
                <w:lang w:val="sr-Cyrl-CS"/>
              </w:rPr>
              <w:t>.000</w:t>
            </w:r>
          </w:p>
        </w:tc>
        <w:tc>
          <w:tcPr>
            <w:tcW w:w="1350" w:type="dxa"/>
            <w:vAlign w:val="center"/>
          </w:tcPr>
          <w:p w:rsidR="0032627C" w:rsidRPr="00E84C8E" w:rsidRDefault="0032627C" w:rsidP="006A2EBD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</w:rPr>
            </w:pPr>
            <w:r w:rsidRPr="00E84C8E">
              <w:rPr>
                <w:b/>
                <w:bCs/>
                <w:sz w:val="24"/>
                <w:szCs w:val="24"/>
              </w:rPr>
              <w:t>300.000</w:t>
            </w:r>
          </w:p>
        </w:tc>
        <w:tc>
          <w:tcPr>
            <w:tcW w:w="1260" w:type="dxa"/>
            <w:vAlign w:val="center"/>
          </w:tcPr>
          <w:p w:rsidR="0032627C" w:rsidRPr="008D7940" w:rsidRDefault="0032627C" w:rsidP="006A2EBD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</w:rPr>
            </w:pPr>
            <w:r w:rsidRPr="008D7940">
              <w:rPr>
                <w:b/>
                <w:bCs/>
                <w:sz w:val="24"/>
                <w:szCs w:val="24"/>
              </w:rPr>
              <w:t>300.000</w:t>
            </w:r>
          </w:p>
        </w:tc>
        <w:tc>
          <w:tcPr>
            <w:tcW w:w="1260" w:type="dxa"/>
            <w:vAlign w:val="center"/>
          </w:tcPr>
          <w:p w:rsidR="0032627C" w:rsidRPr="008D7940" w:rsidRDefault="0032627C" w:rsidP="006A2EBD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</w:rPr>
            </w:pPr>
            <w:r w:rsidRPr="008D7940">
              <w:rPr>
                <w:b/>
                <w:bCs/>
                <w:sz w:val="24"/>
                <w:szCs w:val="24"/>
              </w:rPr>
              <w:t>3</w:t>
            </w:r>
            <w:r w:rsidRPr="008D7940">
              <w:rPr>
                <w:b/>
                <w:bCs/>
                <w:sz w:val="24"/>
                <w:szCs w:val="24"/>
                <w:lang w:val="sr-Cyrl-CS"/>
              </w:rPr>
              <w:t>2</w:t>
            </w:r>
            <w:r w:rsidRPr="008D7940">
              <w:rPr>
                <w:b/>
                <w:bCs/>
                <w:sz w:val="24"/>
                <w:szCs w:val="24"/>
              </w:rPr>
              <w:t>0.000</w:t>
            </w:r>
          </w:p>
        </w:tc>
      </w:tr>
      <w:tr w:rsidR="00817217" w:rsidRPr="00531768" w:rsidTr="00F00011">
        <w:trPr>
          <w:trHeight w:val="440"/>
        </w:trPr>
        <w:tc>
          <w:tcPr>
            <w:tcW w:w="4500" w:type="dxa"/>
            <w:vAlign w:val="bottom"/>
          </w:tcPr>
          <w:p w:rsidR="0032627C" w:rsidRPr="004B2F15" w:rsidRDefault="0032627C" w:rsidP="00816628">
            <w:pPr>
              <w:autoSpaceDE w:val="0"/>
              <w:autoSpaceDN w:val="0"/>
              <w:adjustRightInd w:val="0"/>
              <w:ind w:firstLine="72"/>
              <w:jc w:val="left"/>
              <w:rPr>
                <w:b/>
                <w:bCs/>
                <w:sz w:val="28"/>
                <w:szCs w:val="28"/>
                <w:lang w:val="sr-Cyrl-CS"/>
              </w:rPr>
            </w:pPr>
            <w:r w:rsidRPr="004B2F15">
              <w:rPr>
                <w:b/>
                <w:bCs/>
                <w:sz w:val="28"/>
                <w:szCs w:val="28"/>
              </w:rPr>
              <w:t>4. Други приходи</w:t>
            </w:r>
          </w:p>
        </w:tc>
        <w:tc>
          <w:tcPr>
            <w:tcW w:w="1170" w:type="dxa"/>
            <w:vAlign w:val="center"/>
          </w:tcPr>
          <w:p w:rsidR="0032627C" w:rsidRPr="006A2EBD" w:rsidRDefault="00A64F3E" w:rsidP="00A64F3E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49.109</w:t>
            </w:r>
          </w:p>
        </w:tc>
        <w:tc>
          <w:tcPr>
            <w:tcW w:w="1350" w:type="dxa"/>
            <w:vAlign w:val="center"/>
          </w:tcPr>
          <w:p w:rsidR="0032627C" w:rsidRPr="006A2EBD" w:rsidRDefault="0032627C" w:rsidP="002102BF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  <w:lang w:val="sr-Cyrl-CS"/>
              </w:rPr>
            </w:pPr>
            <w:r w:rsidRPr="006A2EBD">
              <w:rPr>
                <w:b/>
                <w:bCs/>
                <w:sz w:val="24"/>
                <w:szCs w:val="24"/>
                <w:lang w:val="sr-Cyrl-CS"/>
              </w:rPr>
              <w:t>4</w:t>
            </w:r>
            <w:r w:rsidR="002102BF">
              <w:rPr>
                <w:b/>
                <w:bCs/>
                <w:sz w:val="24"/>
                <w:szCs w:val="24"/>
                <w:lang w:val="sr-Cyrl-CS"/>
              </w:rPr>
              <w:t>9</w:t>
            </w:r>
            <w:r w:rsidRPr="006A2EBD">
              <w:rPr>
                <w:b/>
                <w:bCs/>
                <w:sz w:val="24"/>
                <w:szCs w:val="24"/>
                <w:lang w:val="sr-Cyrl-CS"/>
              </w:rPr>
              <w:t>.</w:t>
            </w:r>
            <w:r w:rsidR="002102BF">
              <w:rPr>
                <w:b/>
                <w:bCs/>
                <w:sz w:val="24"/>
                <w:szCs w:val="24"/>
                <w:lang w:val="sr-Cyrl-CS"/>
              </w:rPr>
              <w:t>90</w:t>
            </w:r>
            <w:r w:rsidRPr="006A2EBD">
              <w:rPr>
                <w:b/>
                <w:bCs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350" w:type="dxa"/>
            <w:vAlign w:val="center"/>
          </w:tcPr>
          <w:p w:rsidR="0032627C" w:rsidRPr="00E84C8E" w:rsidRDefault="00E4178A" w:rsidP="006A2EBD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55</w:t>
            </w:r>
            <w:r w:rsidR="0032627C" w:rsidRPr="00E84C8E">
              <w:rPr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260" w:type="dxa"/>
            <w:vAlign w:val="center"/>
          </w:tcPr>
          <w:p w:rsidR="0032627C" w:rsidRPr="00E4178A" w:rsidRDefault="0032627C" w:rsidP="006A2EBD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</w:rPr>
            </w:pPr>
            <w:r w:rsidRPr="00E4178A">
              <w:rPr>
                <w:b/>
                <w:bCs/>
                <w:sz w:val="24"/>
                <w:szCs w:val="24"/>
              </w:rPr>
              <w:t>60.000</w:t>
            </w:r>
          </w:p>
        </w:tc>
        <w:tc>
          <w:tcPr>
            <w:tcW w:w="1260" w:type="dxa"/>
            <w:vAlign w:val="center"/>
          </w:tcPr>
          <w:p w:rsidR="0032627C" w:rsidRPr="00E4178A" w:rsidRDefault="0032627C" w:rsidP="006A2EBD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</w:rPr>
            </w:pPr>
            <w:r w:rsidRPr="00E4178A">
              <w:rPr>
                <w:b/>
                <w:bCs/>
                <w:sz w:val="24"/>
                <w:szCs w:val="24"/>
              </w:rPr>
              <w:t>60.000</w:t>
            </w:r>
          </w:p>
        </w:tc>
      </w:tr>
      <w:tr w:rsidR="00817217" w:rsidRPr="00B13E16" w:rsidTr="00F00011">
        <w:trPr>
          <w:trHeight w:val="800"/>
        </w:trPr>
        <w:tc>
          <w:tcPr>
            <w:tcW w:w="4500" w:type="dxa"/>
            <w:vAlign w:val="bottom"/>
          </w:tcPr>
          <w:p w:rsidR="0032627C" w:rsidRPr="004B2F15" w:rsidRDefault="0032627C" w:rsidP="00816628">
            <w:pPr>
              <w:autoSpaceDE w:val="0"/>
              <w:autoSpaceDN w:val="0"/>
              <w:adjustRightInd w:val="0"/>
              <w:ind w:firstLine="72"/>
              <w:jc w:val="left"/>
              <w:rPr>
                <w:b/>
                <w:bCs/>
                <w:sz w:val="28"/>
                <w:szCs w:val="28"/>
              </w:rPr>
            </w:pPr>
            <w:r w:rsidRPr="004B2F15">
              <w:rPr>
                <w:b/>
                <w:bCs/>
                <w:sz w:val="28"/>
                <w:szCs w:val="28"/>
              </w:rPr>
              <w:t>5. Примања од продаје</w:t>
            </w:r>
          </w:p>
          <w:p w:rsidR="0032627C" w:rsidRPr="004B2F15" w:rsidRDefault="0032627C" w:rsidP="00816628">
            <w:pPr>
              <w:autoSpaceDE w:val="0"/>
              <w:autoSpaceDN w:val="0"/>
              <w:adjustRightInd w:val="0"/>
              <w:ind w:firstLine="72"/>
              <w:jc w:val="left"/>
              <w:rPr>
                <w:b/>
                <w:bCs/>
                <w:sz w:val="28"/>
                <w:szCs w:val="28"/>
                <w:lang w:val="sr-Cyrl-CS"/>
              </w:rPr>
            </w:pPr>
            <w:r w:rsidRPr="004B2F15">
              <w:rPr>
                <w:b/>
                <w:bCs/>
                <w:sz w:val="28"/>
                <w:szCs w:val="28"/>
              </w:rPr>
              <w:t>нефинансијске имовине</w:t>
            </w:r>
          </w:p>
        </w:tc>
        <w:tc>
          <w:tcPr>
            <w:tcW w:w="1170" w:type="dxa"/>
            <w:vAlign w:val="center"/>
          </w:tcPr>
          <w:p w:rsidR="0032627C" w:rsidRPr="006A2EBD" w:rsidRDefault="00A64F3E" w:rsidP="00A64F3E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68</w:t>
            </w:r>
            <w:r w:rsidR="0032627C" w:rsidRPr="006A2EBD">
              <w:rPr>
                <w:b/>
                <w:bCs/>
                <w:sz w:val="24"/>
                <w:szCs w:val="24"/>
                <w:lang w:val="sr-Cyrl-CS"/>
              </w:rPr>
              <w:t>.</w:t>
            </w:r>
            <w:r>
              <w:rPr>
                <w:b/>
                <w:bCs/>
                <w:sz w:val="24"/>
                <w:szCs w:val="24"/>
                <w:lang w:val="sr-Cyrl-CS"/>
              </w:rPr>
              <w:t>399</w:t>
            </w:r>
          </w:p>
        </w:tc>
        <w:tc>
          <w:tcPr>
            <w:tcW w:w="1350" w:type="dxa"/>
            <w:vAlign w:val="center"/>
          </w:tcPr>
          <w:p w:rsidR="0032627C" w:rsidRPr="006A2EBD" w:rsidRDefault="002102BF" w:rsidP="006A2EBD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113.0</w:t>
            </w:r>
            <w:r w:rsidR="0032627C" w:rsidRPr="006A2EBD">
              <w:rPr>
                <w:b/>
                <w:bCs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1350" w:type="dxa"/>
            <w:vAlign w:val="center"/>
          </w:tcPr>
          <w:p w:rsidR="0032627C" w:rsidRPr="004C294D" w:rsidRDefault="004C294D" w:rsidP="006A2EBD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</w:rPr>
            </w:pPr>
            <w:r w:rsidRPr="004C294D">
              <w:rPr>
                <w:b/>
                <w:bCs/>
                <w:sz w:val="24"/>
                <w:szCs w:val="24"/>
                <w:lang w:val="sr-Cyrl-CS"/>
              </w:rPr>
              <w:t>2</w:t>
            </w:r>
            <w:r w:rsidR="0032627C" w:rsidRPr="004C294D">
              <w:rPr>
                <w:b/>
                <w:bCs/>
                <w:sz w:val="24"/>
                <w:szCs w:val="24"/>
                <w:lang w:val="sr-Cyrl-CS"/>
              </w:rPr>
              <w:t>0</w:t>
            </w:r>
            <w:r w:rsidR="0032627C" w:rsidRPr="004C294D">
              <w:rPr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260" w:type="dxa"/>
            <w:vAlign w:val="center"/>
          </w:tcPr>
          <w:p w:rsidR="0032627C" w:rsidRPr="00601ACD" w:rsidRDefault="0032627C" w:rsidP="006A2EBD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</w:rPr>
            </w:pPr>
            <w:r w:rsidRPr="00601ACD">
              <w:rPr>
                <w:b/>
                <w:bCs/>
                <w:sz w:val="24"/>
                <w:szCs w:val="24"/>
              </w:rPr>
              <w:t>1</w:t>
            </w:r>
            <w:r w:rsidR="00C26BAE" w:rsidRPr="00601ACD">
              <w:rPr>
                <w:b/>
                <w:bCs/>
                <w:sz w:val="24"/>
                <w:szCs w:val="24"/>
                <w:lang w:val="sr-Cyrl-CS"/>
              </w:rPr>
              <w:t>0</w:t>
            </w:r>
            <w:r w:rsidRPr="00601ACD">
              <w:rPr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260" w:type="dxa"/>
            <w:vAlign w:val="center"/>
          </w:tcPr>
          <w:p w:rsidR="0032627C" w:rsidRPr="00601ACD" w:rsidRDefault="0032627C" w:rsidP="006A2EBD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</w:rPr>
            </w:pPr>
            <w:r w:rsidRPr="00601ACD">
              <w:rPr>
                <w:b/>
                <w:bCs/>
                <w:sz w:val="24"/>
                <w:szCs w:val="24"/>
              </w:rPr>
              <w:t>1</w:t>
            </w:r>
            <w:r w:rsidR="00601ACD" w:rsidRPr="00601ACD">
              <w:rPr>
                <w:b/>
                <w:bCs/>
                <w:sz w:val="24"/>
                <w:szCs w:val="24"/>
                <w:lang w:val="sr-Cyrl-CS"/>
              </w:rPr>
              <w:t>0</w:t>
            </w:r>
            <w:r w:rsidRPr="00601ACD">
              <w:rPr>
                <w:b/>
                <w:bCs/>
                <w:sz w:val="24"/>
                <w:szCs w:val="24"/>
              </w:rPr>
              <w:t>.000</w:t>
            </w:r>
          </w:p>
        </w:tc>
      </w:tr>
      <w:tr w:rsidR="00817217" w:rsidRPr="00B13E16" w:rsidTr="00CC7598">
        <w:trPr>
          <w:trHeight w:val="710"/>
        </w:trPr>
        <w:tc>
          <w:tcPr>
            <w:tcW w:w="4500" w:type="dxa"/>
            <w:vAlign w:val="bottom"/>
          </w:tcPr>
          <w:p w:rsidR="0032627C" w:rsidRPr="004B2F15" w:rsidRDefault="0032627C" w:rsidP="00F00011">
            <w:pPr>
              <w:autoSpaceDE w:val="0"/>
              <w:autoSpaceDN w:val="0"/>
              <w:adjustRightInd w:val="0"/>
              <w:ind w:firstLine="72"/>
              <w:jc w:val="left"/>
              <w:rPr>
                <w:b/>
                <w:bCs/>
                <w:sz w:val="28"/>
                <w:szCs w:val="28"/>
                <w:lang w:val="sr-Cyrl-CS"/>
              </w:rPr>
            </w:pPr>
            <w:r w:rsidRPr="004B2F15">
              <w:rPr>
                <w:b/>
                <w:bCs/>
                <w:sz w:val="28"/>
                <w:szCs w:val="28"/>
              </w:rPr>
              <w:t>6. Примања од</w:t>
            </w:r>
            <w:r w:rsidR="00F00011">
              <w:rPr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4B2F15">
              <w:rPr>
                <w:b/>
                <w:bCs/>
                <w:sz w:val="28"/>
                <w:szCs w:val="28"/>
              </w:rPr>
              <w:t>задуживања и продаје</w:t>
            </w:r>
            <w:r w:rsidR="00F00011">
              <w:rPr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4B2F15">
              <w:rPr>
                <w:b/>
                <w:bCs/>
                <w:sz w:val="28"/>
                <w:szCs w:val="28"/>
              </w:rPr>
              <w:t>финансијске имовине</w:t>
            </w:r>
          </w:p>
        </w:tc>
        <w:tc>
          <w:tcPr>
            <w:tcW w:w="1170" w:type="dxa"/>
            <w:vAlign w:val="center"/>
          </w:tcPr>
          <w:p w:rsidR="0032627C" w:rsidRPr="006A2EBD" w:rsidRDefault="00D35777" w:rsidP="006A2EBD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937</w:t>
            </w:r>
          </w:p>
        </w:tc>
        <w:tc>
          <w:tcPr>
            <w:tcW w:w="1350" w:type="dxa"/>
            <w:vAlign w:val="center"/>
          </w:tcPr>
          <w:p w:rsidR="0032627C" w:rsidRPr="006A2EBD" w:rsidRDefault="0032627C" w:rsidP="006A2EBD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  <w:lang w:val="sr-Cyrl-CS"/>
              </w:rPr>
            </w:pPr>
            <w:r w:rsidRPr="006A2EBD">
              <w:rPr>
                <w:b/>
                <w:bCs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350" w:type="dxa"/>
            <w:vAlign w:val="center"/>
          </w:tcPr>
          <w:p w:rsidR="0032627C" w:rsidRPr="004C294D" w:rsidRDefault="0032627C" w:rsidP="006A2EBD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</w:rPr>
            </w:pPr>
            <w:r w:rsidRPr="004C294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32627C" w:rsidRPr="00601ACD" w:rsidRDefault="0032627C" w:rsidP="006A2EBD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</w:rPr>
            </w:pPr>
            <w:r w:rsidRPr="00601AC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32627C" w:rsidRPr="00601ACD" w:rsidRDefault="0032627C" w:rsidP="006A2EBD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</w:rPr>
            </w:pPr>
            <w:r w:rsidRPr="00601ACD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817217" w:rsidRPr="00B13E16" w:rsidTr="00CC7598">
        <w:trPr>
          <w:trHeight w:val="710"/>
        </w:trPr>
        <w:tc>
          <w:tcPr>
            <w:tcW w:w="4500" w:type="dxa"/>
            <w:vAlign w:val="bottom"/>
          </w:tcPr>
          <w:p w:rsidR="0032627C" w:rsidRPr="004B2F15" w:rsidRDefault="0032627C" w:rsidP="00816628">
            <w:pPr>
              <w:autoSpaceDE w:val="0"/>
              <w:autoSpaceDN w:val="0"/>
              <w:adjustRightInd w:val="0"/>
              <w:ind w:firstLine="72"/>
              <w:jc w:val="left"/>
              <w:rPr>
                <w:b/>
                <w:bCs/>
                <w:sz w:val="28"/>
                <w:szCs w:val="28"/>
              </w:rPr>
            </w:pPr>
            <w:r w:rsidRPr="004B2F15">
              <w:rPr>
                <w:b/>
                <w:bCs/>
                <w:sz w:val="28"/>
                <w:szCs w:val="28"/>
              </w:rPr>
              <w:t>7. Пренета средства из</w:t>
            </w:r>
          </w:p>
          <w:p w:rsidR="0032627C" w:rsidRPr="004B2F15" w:rsidRDefault="0032627C" w:rsidP="00816628">
            <w:pPr>
              <w:autoSpaceDE w:val="0"/>
              <w:autoSpaceDN w:val="0"/>
              <w:adjustRightInd w:val="0"/>
              <w:ind w:firstLine="72"/>
              <w:jc w:val="left"/>
              <w:rPr>
                <w:b/>
                <w:bCs/>
                <w:sz w:val="28"/>
                <w:szCs w:val="28"/>
                <w:lang w:val="sr-Cyrl-CS"/>
              </w:rPr>
            </w:pPr>
            <w:r w:rsidRPr="004B2F15">
              <w:rPr>
                <w:b/>
                <w:bCs/>
                <w:sz w:val="28"/>
                <w:szCs w:val="28"/>
              </w:rPr>
              <w:t>претходне године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  <w:vAlign w:val="center"/>
          </w:tcPr>
          <w:p w:rsidR="0032627C" w:rsidRPr="006A2EBD" w:rsidRDefault="00D35777" w:rsidP="00D35777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1</w:t>
            </w:r>
            <w:r w:rsidR="0032627C" w:rsidRPr="006A2EBD">
              <w:rPr>
                <w:b/>
                <w:bCs/>
                <w:sz w:val="24"/>
                <w:szCs w:val="24"/>
                <w:lang w:val="sr-Cyrl-CS"/>
              </w:rPr>
              <w:t>.</w:t>
            </w:r>
            <w:r>
              <w:rPr>
                <w:b/>
                <w:bCs/>
                <w:sz w:val="24"/>
                <w:szCs w:val="24"/>
                <w:lang w:val="sr-Cyrl-CS"/>
              </w:rPr>
              <w:t>064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:rsidR="0032627C" w:rsidRPr="006A2EBD" w:rsidRDefault="0078417E" w:rsidP="006A2EBD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72</w:t>
            </w:r>
            <w:r w:rsidR="0032627C" w:rsidRPr="006A2EBD">
              <w:rPr>
                <w:b/>
                <w:bCs/>
                <w:sz w:val="24"/>
                <w:szCs w:val="24"/>
                <w:lang w:val="sr-Cyrl-CS"/>
              </w:rPr>
              <w:t>.000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center"/>
          </w:tcPr>
          <w:p w:rsidR="0032627C" w:rsidRPr="004C294D" w:rsidRDefault="004C294D" w:rsidP="006A2EBD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  <w:lang w:val="sr-Cyrl-CS"/>
              </w:rPr>
            </w:pPr>
            <w:r w:rsidRPr="004C294D">
              <w:rPr>
                <w:b/>
                <w:bCs/>
                <w:sz w:val="24"/>
                <w:szCs w:val="24"/>
                <w:lang w:val="sr-Cyrl-CS"/>
              </w:rPr>
              <w:t>29.000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vAlign w:val="center"/>
          </w:tcPr>
          <w:p w:rsidR="0032627C" w:rsidRPr="00601ACD" w:rsidRDefault="0032627C" w:rsidP="006A2EBD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</w:rPr>
            </w:pPr>
            <w:r w:rsidRPr="00601AC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vAlign w:val="center"/>
          </w:tcPr>
          <w:p w:rsidR="0032627C" w:rsidRPr="00601ACD" w:rsidRDefault="0032627C" w:rsidP="006A2EBD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</w:rPr>
            </w:pPr>
            <w:r w:rsidRPr="00601ACD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817217" w:rsidRPr="00B13E16" w:rsidTr="00CC7598">
        <w:trPr>
          <w:trHeight w:val="530"/>
        </w:trPr>
        <w:tc>
          <w:tcPr>
            <w:tcW w:w="4500" w:type="dxa"/>
            <w:vAlign w:val="bottom"/>
          </w:tcPr>
          <w:p w:rsidR="0032627C" w:rsidRPr="004B2F15" w:rsidRDefault="0032627C" w:rsidP="00816628">
            <w:pPr>
              <w:autoSpaceDE w:val="0"/>
              <w:autoSpaceDN w:val="0"/>
              <w:adjustRightInd w:val="0"/>
              <w:ind w:firstLine="72"/>
              <w:jc w:val="left"/>
              <w:rPr>
                <w:b/>
                <w:bCs/>
                <w:sz w:val="28"/>
                <w:szCs w:val="28"/>
                <w:lang w:val="sr-Cyrl-CS"/>
              </w:rPr>
            </w:pPr>
            <w:r w:rsidRPr="004B2F15">
              <w:rPr>
                <w:b/>
                <w:bCs/>
                <w:sz w:val="28"/>
                <w:szCs w:val="28"/>
              </w:rPr>
              <w:t>УКУПНО</w:t>
            </w:r>
          </w:p>
        </w:tc>
        <w:tc>
          <w:tcPr>
            <w:tcW w:w="1170" w:type="dxa"/>
            <w:shd w:val="clear" w:color="auto" w:fill="B2A1C7" w:themeFill="accent4" w:themeFillTint="99"/>
            <w:vAlign w:val="center"/>
          </w:tcPr>
          <w:p w:rsidR="0032627C" w:rsidRPr="006A2EBD" w:rsidRDefault="0032627C" w:rsidP="00CD71F5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  <w:lang w:val="sr-Cyrl-CS"/>
              </w:rPr>
            </w:pPr>
            <w:r w:rsidRPr="006A2EBD">
              <w:rPr>
                <w:b/>
                <w:bCs/>
                <w:sz w:val="24"/>
                <w:szCs w:val="24"/>
                <w:lang w:val="sr-Cyrl-CS"/>
              </w:rPr>
              <w:t>5</w:t>
            </w:r>
            <w:r w:rsidR="00CD71F5">
              <w:rPr>
                <w:b/>
                <w:bCs/>
                <w:sz w:val="24"/>
                <w:szCs w:val="24"/>
                <w:lang w:val="sr-Cyrl-CS"/>
              </w:rPr>
              <w:t>96</w:t>
            </w:r>
            <w:r w:rsidRPr="006A2EBD">
              <w:rPr>
                <w:b/>
                <w:bCs/>
                <w:sz w:val="24"/>
                <w:szCs w:val="24"/>
                <w:lang w:val="sr-Cyrl-CS"/>
              </w:rPr>
              <w:t>.8</w:t>
            </w:r>
            <w:r w:rsidR="00CD71F5">
              <w:rPr>
                <w:b/>
                <w:bCs/>
                <w:sz w:val="24"/>
                <w:szCs w:val="24"/>
                <w:lang w:val="sr-Cyrl-CS"/>
              </w:rPr>
              <w:t>08</w:t>
            </w:r>
          </w:p>
        </w:tc>
        <w:tc>
          <w:tcPr>
            <w:tcW w:w="1350" w:type="dxa"/>
            <w:shd w:val="clear" w:color="auto" w:fill="B2A1C7" w:themeFill="accent4" w:themeFillTint="99"/>
            <w:vAlign w:val="center"/>
          </w:tcPr>
          <w:p w:rsidR="0032627C" w:rsidRPr="006A2EBD" w:rsidRDefault="00565F36" w:rsidP="00565F36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747</w:t>
            </w:r>
            <w:r w:rsidR="0032627C" w:rsidRPr="006A2EBD">
              <w:rPr>
                <w:b/>
                <w:bCs/>
                <w:sz w:val="24"/>
                <w:szCs w:val="24"/>
                <w:lang w:val="sr-Cyrl-CS"/>
              </w:rPr>
              <w:t>.</w:t>
            </w:r>
            <w:r>
              <w:rPr>
                <w:b/>
                <w:bCs/>
                <w:sz w:val="24"/>
                <w:szCs w:val="24"/>
                <w:lang w:val="sr-Cyrl-CS"/>
              </w:rPr>
              <w:t>40</w:t>
            </w:r>
            <w:r w:rsidR="0032627C" w:rsidRPr="006A2EBD">
              <w:rPr>
                <w:b/>
                <w:bCs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350" w:type="dxa"/>
            <w:shd w:val="clear" w:color="auto" w:fill="B2A1C7" w:themeFill="accent4" w:themeFillTint="99"/>
            <w:vAlign w:val="center"/>
          </w:tcPr>
          <w:p w:rsidR="0032627C" w:rsidRPr="006F5100" w:rsidRDefault="0032627C" w:rsidP="006F5100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</w:rPr>
            </w:pPr>
            <w:r w:rsidRPr="006F5100">
              <w:rPr>
                <w:b/>
                <w:bCs/>
                <w:sz w:val="24"/>
                <w:szCs w:val="24"/>
              </w:rPr>
              <w:t>6</w:t>
            </w:r>
            <w:r w:rsidR="006F5100" w:rsidRPr="006F5100">
              <w:rPr>
                <w:b/>
                <w:bCs/>
                <w:sz w:val="24"/>
                <w:szCs w:val="24"/>
                <w:lang w:val="sr-Cyrl-CS"/>
              </w:rPr>
              <w:t>25</w:t>
            </w:r>
            <w:r w:rsidRPr="006F5100">
              <w:rPr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260" w:type="dxa"/>
            <w:shd w:val="clear" w:color="auto" w:fill="B2A1C7" w:themeFill="accent4" w:themeFillTint="99"/>
            <w:vAlign w:val="center"/>
          </w:tcPr>
          <w:p w:rsidR="0032627C" w:rsidRPr="0068049E" w:rsidRDefault="0032627C" w:rsidP="0068049E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</w:rPr>
            </w:pPr>
            <w:r w:rsidRPr="0068049E">
              <w:rPr>
                <w:b/>
                <w:bCs/>
                <w:sz w:val="24"/>
                <w:szCs w:val="24"/>
                <w:lang w:val="sr-Cyrl-CS"/>
              </w:rPr>
              <w:t>6</w:t>
            </w:r>
            <w:r w:rsidR="0068049E" w:rsidRPr="0068049E">
              <w:rPr>
                <w:b/>
                <w:bCs/>
                <w:sz w:val="24"/>
                <w:szCs w:val="24"/>
                <w:lang w:val="sr-Cyrl-CS"/>
              </w:rPr>
              <w:t>0</w:t>
            </w:r>
            <w:r w:rsidRPr="0068049E">
              <w:rPr>
                <w:b/>
                <w:bCs/>
                <w:sz w:val="24"/>
                <w:szCs w:val="24"/>
                <w:lang w:val="sr-Cyrl-CS"/>
              </w:rPr>
              <w:t>4</w:t>
            </w:r>
            <w:r w:rsidRPr="0068049E">
              <w:rPr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260" w:type="dxa"/>
            <w:shd w:val="clear" w:color="auto" w:fill="B2A1C7" w:themeFill="accent4" w:themeFillTint="99"/>
            <w:vAlign w:val="center"/>
          </w:tcPr>
          <w:p w:rsidR="0032627C" w:rsidRPr="00A168F7" w:rsidRDefault="0032627C" w:rsidP="0068049E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68049E">
              <w:rPr>
                <w:b/>
                <w:bCs/>
                <w:sz w:val="24"/>
                <w:szCs w:val="24"/>
              </w:rPr>
              <w:t>6</w:t>
            </w:r>
            <w:r w:rsidR="0068049E" w:rsidRPr="0068049E">
              <w:rPr>
                <w:b/>
                <w:bCs/>
                <w:sz w:val="24"/>
                <w:szCs w:val="24"/>
                <w:lang w:val="sr-Cyrl-CS"/>
              </w:rPr>
              <w:t>56</w:t>
            </w:r>
            <w:r w:rsidRPr="0068049E">
              <w:rPr>
                <w:b/>
                <w:bCs/>
                <w:sz w:val="24"/>
                <w:szCs w:val="24"/>
              </w:rPr>
              <w:t>.000</w:t>
            </w:r>
          </w:p>
        </w:tc>
      </w:tr>
      <w:tr w:rsidR="00817217" w:rsidRPr="00B13E16" w:rsidTr="00CC7598">
        <w:trPr>
          <w:trHeight w:val="710"/>
        </w:trPr>
        <w:tc>
          <w:tcPr>
            <w:tcW w:w="4500" w:type="dxa"/>
            <w:vAlign w:val="bottom"/>
          </w:tcPr>
          <w:p w:rsidR="0032627C" w:rsidRPr="004B2F15" w:rsidRDefault="00CC7598" w:rsidP="00CC7598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ПРИХОДИ ИЗ ОСТАЛИХ ИЗВОРА ФИНАНСИРАЊА</w:t>
            </w:r>
          </w:p>
        </w:tc>
        <w:tc>
          <w:tcPr>
            <w:tcW w:w="1170" w:type="dxa"/>
            <w:vAlign w:val="center"/>
          </w:tcPr>
          <w:p w:rsidR="0032627C" w:rsidRPr="006A2EBD" w:rsidRDefault="0032627C" w:rsidP="006A2EBD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:rsidR="0032627C" w:rsidRPr="006A2EBD" w:rsidRDefault="00565F36" w:rsidP="00565F36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61</w:t>
            </w:r>
            <w:r w:rsidR="0032627C" w:rsidRPr="006A2EBD">
              <w:rPr>
                <w:b/>
                <w:bCs/>
                <w:sz w:val="24"/>
                <w:szCs w:val="24"/>
                <w:lang w:val="sr-Cyrl-CS"/>
              </w:rPr>
              <w:t>.</w:t>
            </w:r>
            <w:r>
              <w:rPr>
                <w:b/>
                <w:bCs/>
                <w:sz w:val="24"/>
                <w:szCs w:val="24"/>
                <w:lang w:val="sr-Cyrl-CS"/>
              </w:rPr>
              <w:t>410</w:t>
            </w:r>
          </w:p>
        </w:tc>
        <w:tc>
          <w:tcPr>
            <w:tcW w:w="1350" w:type="dxa"/>
            <w:vAlign w:val="center"/>
          </w:tcPr>
          <w:p w:rsidR="0032627C" w:rsidRPr="006F5100" w:rsidRDefault="00E84C8E" w:rsidP="006A2EBD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</w:rPr>
            </w:pPr>
            <w:r w:rsidRPr="006F5100">
              <w:rPr>
                <w:b/>
                <w:bCs/>
                <w:sz w:val="24"/>
                <w:szCs w:val="24"/>
                <w:lang w:val="sr-Cyrl-CS"/>
              </w:rPr>
              <w:t>62</w:t>
            </w:r>
            <w:r w:rsidR="0032627C" w:rsidRPr="006F5100">
              <w:rPr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260" w:type="dxa"/>
            <w:vAlign w:val="center"/>
          </w:tcPr>
          <w:p w:rsidR="0032627C" w:rsidRPr="0068049E" w:rsidRDefault="0068049E" w:rsidP="006A2EBD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65</w:t>
            </w:r>
            <w:r w:rsidR="0032627C" w:rsidRPr="0068049E">
              <w:rPr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260" w:type="dxa"/>
            <w:vAlign w:val="center"/>
          </w:tcPr>
          <w:p w:rsidR="0032627C" w:rsidRPr="00A168F7" w:rsidRDefault="0068049E" w:rsidP="006A2EBD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68049E">
              <w:rPr>
                <w:b/>
                <w:bCs/>
                <w:sz w:val="24"/>
                <w:szCs w:val="24"/>
                <w:lang w:val="sr-Cyrl-CS"/>
              </w:rPr>
              <w:t>65</w:t>
            </w:r>
            <w:r w:rsidR="0032627C" w:rsidRPr="0068049E">
              <w:rPr>
                <w:b/>
                <w:bCs/>
                <w:sz w:val="24"/>
                <w:szCs w:val="24"/>
              </w:rPr>
              <w:t>.000</w:t>
            </w:r>
          </w:p>
        </w:tc>
      </w:tr>
      <w:tr w:rsidR="00817217" w:rsidRPr="00B13E16" w:rsidTr="00CC7598">
        <w:trPr>
          <w:trHeight w:val="710"/>
        </w:trPr>
        <w:tc>
          <w:tcPr>
            <w:tcW w:w="4500" w:type="dxa"/>
            <w:vAlign w:val="bottom"/>
          </w:tcPr>
          <w:p w:rsidR="0032627C" w:rsidRPr="004B2F15" w:rsidRDefault="0032627C" w:rsidP="00816628">
            <w:pPr>
              <w:autoSpaceDE w:val="0"/>
              <w:autoSpaceDN w:val="0"/>
              <w:adjustRightInd w:val="0"/>
              <w:ind w:firstLine="72"/>
              <w:jc w:val="left"/>
              <w:rPr>
                <w:b/>
                <w:bCs/>
                <w:sz w:val="28"/>
                <w:szCs w:val="28"/>
              </w:rPr>
            </w:pPr>
            <w:r w:rsidRPr="004B2F15">
              <w:rPr>
                <w:b/>
                <w:bCs/>
                <w:sz w:val="28"/>
                <w:szCs w:val="28"/>
              </w:rPr>
              <w:t>УКУПНО (БУЏЕТ+ОСТАЛИ</w:t>
            </w:r>
          </w:p>
          <w:p w:rsidR="0032627C" w:rsidRPr="004B2F15" w:rsidRDefault="0032627C" w:rsidP="00816628">
            <w:pPr>
              <w:autoSpaceDE w:val="0"/>
              <w:autoSpaceDN w:val="0"/>
              <w:adjustRightInd w:val="0"/>
              <w:ind w:firstLine="72"/>
              <w:jc w:val="left"/>
              <w:rPr>
                <w:b/>
                <w:bCs/>
                <w:sz w:val="28"/>
                <w:szCs w:val="28"/>
                <w:lang w:val="sr-Cyrl-CS"/>
              </w:rPr>
            </w:pPr>
            <w:r w:rsidRPr="004B2F15">
              <w:rPr>
                <w:b/>
                <w:bCs/>
                <w:sz w:val="28"/>
                <w:szCs w:val="28"/>
              </w:rPr>
              <w:t>ИЗВОРИ):</w:t>
            </w:r>
          </w:p>
        </w:tc>
        <w:tc>
          <w:tcPr>
            <w:tcW w:w="1170" w:type="dxa"/>
            <w:vAlign w:val="center"/>
          </w:tcPr>
          <w:p w:rsidR="0032627C" w:rsidRPr="006A2EBD" w:rsidRDefault="0032627C" w:rsidP="006A2EBD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1350" w:type="dxa"/>
            <w:vAlign w:val="center"/>
          </w:tcPr>
          <w:p w:rsidR="0032627C" w:rsidRPr="006A2EBD" w:rsidRDefault="00565F36" w:rsidP="00565F36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808</w:t>
            </w:r>
            <w:r w:rsidR="0032627C" w:rsidRPr="006A2EBD">
              <w:rPr>
                <w:b/>
                <w:bCs/>
                <w:sz w:val="24"/>
                <w:szCs w:val="24"/>
                <w:lang w:val="sr-Cyrl-CS"/>
              </w:rPr>
              <w:t>.</w:t>
            </w:r>
            <w:r>
              <w:rPr>
                <w:b/>
                <w:bCs/>
                <w:sz w:val="24"/>
                <w:szCs w:val="24"/>
                <w:lang w:val="sr-Cyrl-CS"/>
              </w:rPr>
              <w:t>810</w:t>
            </w:r>
          </w:p>
        </w:tc>
        <w:tc>
          <w:tcPr>
            <w:tcW w:w="1350" w:type="dxa"/>
            <w:vAlign w:val="center"/>
          </w:tcPr>
          <w:p w:rsidR="0032627C" w:rsidRPr="006F5100" w:rsidRDefault="006F5100" w:rsidP="006A2EBD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</w:rPr>
            </w:pPr>
            <w:r w:rsidRPr="006F5100">
              <w:rPr>
                <w:b/>
                <w:bCs/>
                <w:sz w:val="24"/>
                <w:szCs w:val="24"/>
                <w:lang w:val="sr-Cyrl-CS"/>
              </w:rPr>
              <w:t>687</w:t>
            </w:r>
            <w:r w:rsidR="0032627C" w:rsidRPr="006F5100">
              <w:rPr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260" w:type="dxa"/>
            <w:vAlign w:val="center"/>
          </w:tcPr>
          <w:p w:rsidR="0032627C" w:rsidRPr="0068049E" w:rsidRDefault="0032627C" w:rsidP="0068049E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</w:rPr>
            </w:pPr>
            <w:r w:rsidRPr="0068049E">
              <w:rPr>
                <w:b/>
                <w:bCs/>
                <w:sz w:val="24"/>
                <w:szCs w:val="24"/>
              </w:rPr>
              <w:t>6</w:t>
            </w:r>
            <w:r w:rsidR="0068049E">
              <w:rPr>
                <w:b/>
                <w:bCs/>
                <w:sz w:val="24"/>
                <w:szCs w:val="24"/>
                <w:lang w:val="sr-Cyrl-CS"/>
              </w:rPr>
              <w:t>69</w:t>
            </w:r>
            <w:r w:rsidRPr="0068049E">
              <w:rPr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260" w:type="dxa"/>
            <w:vAlign w:val="center"/>
          </w:tcPr>
          <w:p w:rsidR="0032627C" w:rsidRPr="00A168F7" w:rsidRDefault="0032627C" w:rsidP="00224C48">
            <w:pPr>
              <w:autoSpaceDE w:val="0"/>
              <w:autoSpaceDN w:val="0"/>
              <w:adjustRightInd w:val="0"/>
              <w:ind w:hanging="76"/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224C48">
              <w:rPr>
                <w:b/>
                <w:bCs/>
                <w:sz w:val="24"/>
                <w:szCs w:val="24"/>
                <w:lang w:val="sr-Cyrl-CS"/>
              </w:rPr>
              <w:t>7</w:t>
            </w:r>
            <w:r w:rsidR="00224C48" w:rsidRPr="00224C48">
              <w:rPr>
                <w:b/>
                <w:bCs/>
                <w:sz w:val="24"/>
                <w:szCs w:val="24"/>
                <w:lang w:val="sr-Cyrl-CS"/>
              </w:rPr>
              <w:t>21</w:t>
            </w:r>
            <w:r w:rsidRPr="00224C48">
              <w:rPr>
                <w:b/>
                <w:bCs/>
                <w:sz w:val="24"/>
                <w:szCs w:val="24"/>
              </w:rPr>
              <w:t>.000</w:t>
            </w:r>
          </w:p>
        </w:tc>
      </w:tr>
    </w:tbl>
    <w:p w:rsidR="00A4248D" w:rsidRPr="005E293B" w:rsidRDefault="00A4248D" w:rsidP="00A4248D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5E293B">
        <w:rPr>
          <w:bCs/>
          <w:sz w:val="24"/>
          <w:szCs w:val="24"/>
        </w:rPr>
        <w:lastRenderedPageBreak/>
        <w:t>Обзиром да за 201</w:t>
      </w:r>
      <w:r>
        <w:rPr>
          <w:bCs/>
          <w:sz w:val="24"/>
          <w:szCs w:val="24"/>
          <w:lang w:val="sr-Cyrl-CS"/>
        </w:rPr>
        <w:t>9</w:t>
      </w:r>
      <w:r w:rsidRPr="005E293B">
        <w:rPr>
          <w:bCs/>
          <w:sz w:val="24"/>
          <w:szCs w:val="24"/>
        </w:rPr>
        <w:t>. годину нема података о предвиђеним макроекономским</w:t>
      </w:r>
      <w:r w:rsidRPr="005E293B">
        <w:rPr>
          <w:bCs/>
          <w:sz w:val="24"/>
          <w:szCs w:val="24"/>
          <w:lang w:val="sr-Cyrl-CS"/>
        </w:rPr>
        <w:t xml:space="preserve"> </w:t>
      </w:r>
      <w:r w:rsidRPr="005E293B">
        <w:rPr>
          <w:bCs/>
          <w:sz w:val="24"/>
          <w:szCs w:val="24"/>
        </w:rPr>
        <w:t>кретањима БДП-а, процена за ову годину је рађена на бази кретања ових индикатора за 201</w:t>
      </w:r>
      <w:r>
        <w:rPr>
          <w:bCs/>
          <w:sz w:val="24"/>
          <w:szCs w:val="24"/>
          <w:lang w:val="sr-Cyrl-CS"/>
        </w:rPr>
        <w:t>8</w:t>
      </w:r>
      <w:r w:rsidRPr="005E293B">
        <w:rPr>
          <w:bCs/>
          <w:sz w:val="24"/>
          <w:szCs w:val="24"/>
        </w:rPr>
        <w:t>.</w:t>
      </w:r>
      <w:r w:rsidRPr="005E293B">
        <w:rPr>
          <w:bCs/>
          <w:sz w:val="24"/>
          <w:szCs w:val="24"/>
          <w:lang w:val="sr-Cyrl-CS"/>
        </w:rPr>
        <w:t xml:space="preserve"> </w:t>
      </w:r>
      <w:r w:rsidRPr="005E293B">
        <w:rPr>
          <w:bCs/>
          <w:sz w:val="24"/>
          <w:szCs w:val="24"/>
        </w:rPr>
        <w:t>годину.</w:t>
      </w:r>
    </w:p>
    <w:p w:rsidR="00A4248D" w:rsidRPr="00655CF0" w:rsidRDefault="00A4248D" w:rsidP="00A4248D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5E293B">
        <w:rPr>
          <w:bCs/>
          <w:sz w:val="24"/>
          <w:szCs w:val="24"/>
        </w:rPr>
        <w:t>Процена буџетских прихода и примања за 201</w:t>
      </w:r>
      <w:r>
        <w:rPr>
          <w:bCs/>
          <w:sz w:val="24"/>
          <w:szCs w:val="24"/>
          <w:lang w:val="sr-Cyrl-CS"/>
        </w:rPr>
        <w:t>7</w:t>
      </w:r>
      <w:r w:rsidRPr="005E293B">
        <w:rPr>
          <w:bCs/>
          <w:sz w:val="24"/>
          <w:szCs w:val="24"/>
        </w:rPr>
        <w:t>. годину, као што је видљиво из</w:t>
      </w:r>
      <w:r w:rsidRPr="005E293B">
        <w:rPr>
          <w:bCs/>
          <w:sz w:val="24"/>
          <w:szCs w:val="24"/>
          <w:lang w:val="sr-Cyrl-CS"/>
        </w:rPr>
        <w:t xml:space="preserve"> </w:t>
      </w:r>
      <w:r w:rsidRPr="005E293B">
        <w:rPr>
          <w:bCs/>
          <w:sz w:val="24"/>
          <w:szCs w:val="24"/>
        </w:rPr>
        <w:t xml:space="preserve">табеларног прегледа, </w:t>
      </w:r>
      <w:r w:rsidRPr="00655CF0">
        <w:rPr>
          <w:bCs/>
          <w:sz w:val="24"/>
          <w:szCs w:val="24"/>
        </w:rPr>
        <w:t xml:space="preserve">износи </w:t>
      </w:r>
      <w:r w:rsidRPr="00655CF0">
        <w:rPr>
          <w:b/>
          <w:bCs/>
          <w:sz w:val="24"/>
          <w:szCs w:val="24"/>
        </w:rPr>
        <w:t>6</w:t>
      </w:r>
      <w:r w:rsidR="00224C48" w:rsidRPr="00655CF0">
        <w:rPr>
          <w:b/>
          <w:bCs/>
          <w:sz w:val="24"/>
          <w:szCs w:val="24"/>
          <w:lang w:val="sr-Cyrl-CS"/>
        </w:rPr>
        <w:t>25</w:t>
      </w:r>
      <w:r w:rsidRPr="00655CF0">
        <w:rPr>
          <w:b/>
          <w:bCs/>
          <w:sz w:val="24"/>
          <w:szCs w:val="24"/>
        </w:rPr>
        <w:t>.</w:t>
      </w:r>
      <w:r w:rsidR="00A47A5C" w:rsidRPr="00655CF0">
        <w:rPr>
          <w:b/>
          <w:bCs/>
          <w:sz w:val="24"/>
          <w:szCs w:val="24"/>
          <w:lang w:val="sr-Cyrl-CS"/>
        </w:rPr>
        <w:t>000.</w:t>
      </w:r>
      <w:r w:rsidRPr="00655CF0">
        <w:rPr>
          <w:b/>
          <w:bCs/>
          <w:sz w:val="24"/>
          <w:szCs w:val="24"/>
        </w:rPr>
        <w:t>000,00</w:t>
      </w:r>
      <w:r w:rsidRPr="00655CF0">
        <w:rPr>
          <w:bCs/>
          <w:sz w:val="24"/>
          <w:szCs w:val="24"/>
        </w:rPr>
        <w:t xml:space="preserve"> динара. Уколико се на наведени износ укључи</w:t>
      </w:r>
      <w:r w:rsidRPr="00655CF0">
        <w:rPr>
          <w:bCs/>
          <w:sz w:val="24"/>
          <w:szCs w:val="24"/>
          <w:lang w:val="sr-Cyrl-CS"/>
        </w:rPr>
        <w:t xml:space="preserve"> </w:t>
      </w:r>
      <w:r w:rsidRPr="00655CF0">
        <w:rPr>
          <w:bCs/>
          <w:sz w:val="24"/>
          <w:szCs w:val="24"/>
        </w:rPr>
        <w:t xml:space="preserve">процена прихода </w:t>
      </w:r>
      <w:r w:rsidRPr="00655CF0">
        <w:rPr>
          <w:bCs/>
          <w:sz w:val="24"/>
          <w:szCs w:val="24"/>
          <w:lang w:val="sr-Cyrl-CS"/>
        </w:rPr>
        <w:t xml:space="preserve">корисника буџета из других извора финансирања </w:t>
      </w:r>
      <w:r w:rsidRPr="00655CF0">
        <w:rPr>
          <w:bCs/>
          <w:sz w:val="24"/>
          <w:szCs w:val="24"/>
        </w:rPr>
        <w:t>за 201</w:t>
      </w:r>
      <w:r w:rsidRPr="00655CF0">
        <w:rPr>
          <w:bCs/>
          <w:sz w:val="24"/>
          <w:szCs w:val="24"/>
          <w:lang w:val="sr-Cyrl-CS"/>
        </w:rPr>
        <w:t>7</w:t>
      </w:r>
      <w:r w:rsidRPr="00655CF0">
        <w:rPr>
          <w:bCs/>
          <w:sz w:val="24"/>
          <w:szCs w:val="24"/>
        </w:rPr>
        <w:t xml:space="preserve">. годину у износу од </w:t>
      </w:r>
      <w:r w:rsidR="00224C48" w:rsidRPr="00655CF0">
        <w:rPr>
          <w:bCs/>
          <w:sz w:val="24"/>
          <w:szCs w:val="24"/>
          <w:lang w:val="sr-Cyrl-CS"/>
        </w:rPr>
        <w:t>62</w:t>
      </w:r>
      <w:r w:rsidRPr="00655CF0">
        <w:rPr>
          <w:bCs/>
          <w:sz w:val="24"/>
          <w:szCs w:val="24"/>
        </w:rPr>
        <w:t>.000</w:t>
      </w:r>
      <w:r w:rsidR="00A47A5C" w:rsidRPr="00655CF0">
        <w:rPr>
          <w:bCs/>
          <w:sz w:val="24"/>
          <w:szCs w:val="24"/>
          <w:lang w:val="sr-Cyrl-CS"/>
        </w:rPr>
        <w:t>.000</w:t>
      </w:r>
      <w:r w:rsidRPr="00655CF0">
        <w:rPr>
          <w:bCs/>
          <w:sz w:val="24"/>
          <w:szCs w:val="24"/>
        </w:rPr>
        <w:t>,00 динара, укупно</w:t>
      </w:r>
      <w:r w:rsidRPr="00655CF0">
        <w:rPr>
          <w:bCs/>
          <w:sz w:val="24"/>
          <w:szCs w:val="24"/>
          <w:lang w:val="sr-Cyrl-CS"/>
        </w:rPr>
        <w:t xml:space="preserve"> </w:t>
      </w:r>
      <w:r w:rsidRPr="00655CF0">
        <w:rPr>
          <w:bCs/>
          <w:sz w:val="24"/>
          <w:szCs w:val="24"/>
        </w:rPr>
        <w:t>пројектовани приходи и примања за 201</w:t>
      </w:r>
      <w:r w:rsidRPr="00655CF0">
        <w:rPr>
          <w:bCs/>
          <w:sz w:val="24"/>
          <w:szCs w:val="24"/>
          <w:lang w:val="sr-Cyrl-CS"/>
        </w:rPr>
        <w:t>7</w:t>
      </w:r>
      <w:r w:rsidRPr="00655CF0">
        <w:rPr>
          <w:bCs/>
          <w:sz w:val="24"/>
          <w:szCs w:val="24"/>
        </w:rPr>
        <w:t xml:space="preserve">. годину износе </w:t>
      </w:r>
      <w:r w:rsidR="00A47A5C" w:rsidRPr="00655CF0">
        <w:rPr>
          <w:b/>
          <w:bCs/>
          <w:sz w:val="24"/>
          <w:szCs w:val="24"/>
          <w:lang w:val="sr-Cyrl-CS"/>
        </w:rPr>
        <w:t>687</w:t>
      </w:r>
      <w:r w:rsidRPr="00655CF0">
        <w:rPr>
          <w:b/>
          <w:bCs/>
          <w:sz w:val="24"/>
          <w:szCs w:val="24"/>
        </w:rPr>
        <w:t>.000</w:t>
      </w:r>
      <w:r w:rsidR="00A47A5C" w:rsidRPr="00655CF0">
        <w:rPr>
          <w:b/>
          <w:bCs/>
          <w:sz w:val="24"/>
          <w:szCs w:val="24"/>
          <w:lang w:val="sr-Cyrl-CS"/>
        </w:rPr>
        <w:t>.000</w:t>
      </w:r>
      <w:r w:rsidRPr="00655CF0">
        <w:rPr>
          <w:b/>
          <w:bCs/>
          <w:sz w:val="24"/>
          <w:szCs w:val="24"/>
        </w:rPr>
        <w:t>,00 динара</w:t>
      </w:r>
      <w:r w:rsidRPr="00655CF0">
        <w:rPr>
          <w:bCs/>
          <w:sz w:val="24"/>
          <w:szCs w:val="24"/>
        </w:rPr>
        <w:t>.</w:t>
      </w:r>
    </w:p>
    <w:p w:rsidR="00A4248D" w:rsidRPr="005E293B" w:rsidRDefault="00A4248D" w:rsidP="00A4248D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sr-Cyrl-CS"/>
        </w:rPr>
      </w:pPr>
      <w:r w:rsidRPr="00655CF0">
        <w:rPr>
          <w:bCs/>
          <w:sz w:val="24"/>
          <w:szCs w:val="24"/>
          <w:lang w:val="sr-Cyrl-CS"/>
        </w:rPr>
        <w:t>Пораст јавних прихода</w:t>
      </w:r>
      <w:r w:rsidR="00655CF0">
        <w:rPr>
          <w:bCs/>
          <w:sz w:val="24"/>
          <w:szCs w:val="24"/>
          <w:lang w:val="sr-Cyrl-CS"/>
        </w:rPr>
        <w:t>/примања</w:t>
      </w:r>
      <w:r w:rsidRPr="00655CF0">
        <w:rPr>
          <w:bCs/>
          <w:sz w:val="24"/>
          <w:szCs w:val="24"/>
          <w:lang w:val="sr-Cyrl-CS"/>
        </w:rPr>
        <w:t xml:space="preserve"> у </w:t>
      </w:r>
      <w:r w:rsidR="00175366" w:rsidRPr="00655CF0">
        <w:rPr>
          <w:bCs/>
          <w:sz w:val="24"/>
          <w:szCs w:val="24"/>
          <w:lang w:val="sr-Cyrl-CS"/>
        </w:rPr>
        <w:t>2016.</w:t>
      </w:r>
      <w:r w:rsidRPr="00655CF0">
        <w:rPr>
          <w:bCs/>
          <w:sz w:val="24"/>
          <w:szCs w:val="24"/>
          <w:lang w:val="sr-Cyrl-CS"/>
        </w:rPr>
        <w:t xml:space="preserve"> буџетској години резултат је превасходно продаје имовине односно отуђења непокретности на КП 500/1 и 500/3 уписаним у ЛН 1063  КО Лепеница</w:t>
      </w:r>
      <w:r w:rsidR="00175366" w:rsidRPr="00655CF0">
        <w:rPr>
          <w:bCs/>
          <w:sz w:val="24"/>
          <w:szCs w:val="24"/>
          <w:lang w:val="sr-Cyrl-CS"/>
        </w:rPr>
        <w:t xml:space="preserve"> чија се исплата завршава у октобру текуће године</w:t>
      </w:r>
      <w:r w:rsidRPr="00655CF0">
        <w:rPr>
          <w:bCs/>
          <w:sz w:val="24"/>
          <w:szCs w:val="24"/>
          <w:lang w:val="sr-Cyrl-CS"/>
        </w:rPr>
        <w:t>.</w:t>
      </w:r>
      <w:r w:rsidR="00175366" w:rsidRPr="00655CF0">
        <w:rPr>
          <w:bCs/>
          <w:sz w:val="24"/>
          <w:szCs w:val="24"/>
          <w:lang w:val="sr-Cyrl-CS"/>
        </w:rPr>
        <w:t xml:space="preserve"> У наредној буџетској години очекују се </w:t>
      </w:r>
      <w:r w:rsidR="00655CF0" w:rsidRPr="00655CF0">
        <w:rPr>
          <w:bCs/>
          <w:sz w:val="24"/>
          <w:szCs w:val="24"/>
          <w:lang w:val="sr-Cyrl-CS"/>
        </w:rPr>
        <w:t xml:space="preserve">само </w:t>
      </w:r>
      <w:r w:rsidR="00175366" w:rsidRPr="00655CF0">
        <w:rPr>
          <w:bCs/>
          <w:sz w:val="24"/>
          <w:szCs w:val="24"/>
          <w:lang w:val="sr-Cyrl-CS"/>
        </w:rPr>
        <w:t>при</w:t>
      </w:r>
      <w:r w:rsidR="00655CF0">
        <w:rPr>
          <w:bCs/>
          <w:sz w:val="24"/>
          <w:szCs w:val="24"/>
          <w:lang w:val="sr-Cyrl-CS"/>
        </w:rPr>
        <w:t>мања</w:t>
      </w:r>
      <w:r w:rsidR="00175366" w:rsidRPr="00655CF0">
        <w:rPr>
          <w:bCs/>
          <w:sz w:val="24"/>
          <w:szCs w:val="24"/>
          <w:lang w:val="sr-Cyrl-CS"/>
        </w:rPr>
        <w:t xml:space="preserve"> по основу продаје земљишта у појасу индустријске зоне у из</w:t>
      </w:r>
      <w:r w:rsidR="00655CF0" w:rsidRPr="00655CF0">
        <w:rPr>
          <w:bCs/>
          <w:sz w:val="24"/>
          <w:szCs w:val="24"/>
          <w:lang w:val="sr-Cyrl-CS"/>
        </w:rPr>
        <w:t>носу од 20,000.000,00 динара</w:t>
      </w:r>
      <w:r w:rsidR="00655CF0">
        <w:rPr>
          <w:bCs/>
          <w:sz w:val="24"/>
          <w:szCs w:val="24"/>
          <w:lang w:val="sr-Cyrl-CS"/>
        </w:rPr>
        <w:t xml:space="preserve">  што доводи укупан обим буџета на </w:t>
      </w:r>
      <w:r w:rsidR="004E2008">
        <w:rPr>
          <w:bCs/>
          <w:sz w:val="24"/>
          <w:szCs w:val="24"/>
          <w:lang w:val="sr-Cyrl-CS"/>
        </w:rPr>
        <w:t xml:space="preserve">ниво који инвестициону активност своди на обим карактеристичан за општине </w:t>
      </w:r>
      <w:r w:rsidR="00244DC7">
        <w:rPr>
          <w:bCs/>
          <w:sz w:val="24"/>
          <w:szCs w:val="24"/>
          <w:lang w:val="sr-Cyrl-CS"/>
        </w:rPr>
        <w:t>нижег степена развијености.</w:t>
      </w:r>
    </w:p>
    <w:p w:rsidR="00A4248D" w:rsidRPr="005E293B" w:rsidRDefault="00A4248D" w:rsidP="00A4248D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5E293B">
        <w:rPr>
          <w:bCs/>
          <w:sz w:val="24"/>
          <w:szCs w:val="24"/>
        </w:rPr>
        <w:t>Потребно је напоменути да у наведену процену средстава за 201</w:t>
      </w:r>
      <w:r>
        <w:rPr>
          <w:bCs/>
          <w:sz w:val="24"/>
          <w:szCs w:val="24"/>
          <w:lang w:val="sr-Cyrl-CS"/>
        </w:rPr>
        <w:t>7</w:t>
      </w:r>
      <w:r w:rsidRPr="005E293B">
        <w:rPr>
          <w:bCs/>
          <w:sz w:val="24"/>
          <w:szCs w:val="24"/>
        </w:rPr>
        <w:t>. годину нису</w:t>
      </w:r>
      <w:r w:rsidRPr="005E293B">
        <w:rPr>
          <w:bCs/>
          <w:sz w:val="24"/>
          <w:szCs w:val="24"/>
          <w:lang w:val="sr-Cyrl-CS"/>
        </w:rPr>
        <w:t xml:space="preserve"> </w:t>
      </w:r>
      <w:r w:rsidRPr="005E293B">
        <w:rPr>
          <w:bCs/>
          <w:sz w:val="24"/>
          <w:szCs w:val="24"/>
        </w:rPr>
        <w:t xml:space="preserve">укључени евентуални </w:t>
      </w:r>
      <w:r>
        <w:rPr>
          <w:bCs/>
          <w:sz w:val="24"/>
          <w:szCs w:val="24"/>
          <w:lang w:val="sr-Cyrl-CS"/>
        </w:rPr>
        <w:t xml:space="preserve">наменски </w:t>
      </w:r>
      <w:r w:rsidRPr="005E293B">
        <w:rPr>
          <w:bCs/>
          <w:sz w:val="24"/>
          <w:szCs w:val="24"/>
        </w:rPr>
        <w:t>трансфери од надлежних Министарства</w:t>
      </w:r>
      <w:r>
        <w:rPr>
          <w:bCs/>
          <w:sz w:val="24"/>
          <w:szCs w:val="24"/>
          <w:lang w:val="sr-Cyrl-CS"/>
        </w:rPr>
        <w:t xml:space="preserve"> који у моменту израде овог Упутства нису извесни са високим степеном вероватноће; </w:t>
      </w:r>
      <w:r w:rsidRPr="005E293B">
        <w:rPr>
          <w:bCs/>
          <w:sz w:val="24"/>
          <w:szCs w:val="24"/>
        </w:rPr>
        <w:t xml:space="preserve"> уколико се одобре средства за</w:t>
      </w:r>
      <w:r w:rsidRPr="005E293B">
        <w:rPr>
          <w:bCs/>
          <w:sz w:val="24"/>
          <w:szCs w:val="24"/>
          <w:lang w:val="sr-Cyrl-CS"/>
        </w:rPr>
        <w:t xml:space="preserve"> </w:t>
      </w:r>
      <w:r w:rsidRPr="005E293B">
        <w:rPr>
          <w:bCs/>
          <w:sz w:val="24"/>
          <w:szCs w:val="24"/>
        </w:rPr>
        <w:t>финансирање пројеката за која корисници буду конкурисали</w:t>
      </w:r>
      <w:r>
        <w:rPr>
          <w:bCs/>
          <w:sz w:val="24"/>
          <w:szCs w:val="24"/>
          <w:lang w:val="sr-Cyrl-CS"/>
        </w:rPr>
        <w:t xml:space="preserve"> план прихода буџета биће коригован Решењем о увећању апропријација у складу са наменом дефинисаном сваким конкретним уговором</w:t>
      </w:r>
      <w:r w:rsidRPr="005E293B">
        <w:rPr>
          <w:bCs/>
          <w:sz w:val="24"/>
          <w:szCs w:val="24"/>
        </w:rPr>
        <w:t>.</w:t>
      </w:r>
    </w:p>
    <w:p w:rsidR="00A4248D" w:rsidRPr="005E293B" w:rsidRDefault="00A4248D" w:rsidP="00A4248D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5E293B">
        <w:rPr>
          <w:bCs/>
          <w:sz w:val="24"/>
          <w:szCs w:val="24"/>
        </w:rPr>
        <w:t>Такође, процена обима буџета за 201</w:t>
      </w:r>
      <w:r>
        <w:rPr>
          <w:bCs/>
          <w:sz w:val="24"/>
          <w:szCs w:val="24"/>
          <w:lang w:val="sr-Cyrl-CS"/>
        </w:rPr>
        <w:t>7</w:t>
      </w:r>
      <w:r w:rsidRPr="005E293B">
        <w:rPr>
          <w:bCs/>
          <w:sz w:val="24"/>
          <w:szCs w:val="24"/>
        </w:rPr>
        <w:t>. годину и наредне две године извршена је под</w:t>
      </w:r>
      <w:r w:rsidRPr="005E293B">
        <w:rPr>
          <w:bCs/>
          <w:sz w:val="24"/>
          <w:szCs w:val="24"/>
          <w:lang w:val="sr-Cyrl-CS"/>
        </w:rPr>
        <w:t xml:space="preserve"> </w:t>
      </w:r>
      <w:r w:rsidRPr="005E293B">
        <w:rPr>
          <w:bCs/>
          <w:sz w:val="24"/>
          <w:szCs w:val="24"/>
        </w:rPr>
        <w:t xml:space="preserve">условом да се буџет </w:t>
      </w:r>
      <w:r w:rsidRPr="005E293B">
        <w:rPr>
          <w:bCs/>
          <w:sz w:val="24"/>
          <w:szCs w:val="24"/>
          <w:lang w:val="sr-Cyrl-CS"/>
        </w:rPr>
        <w:t>Општине Владичин Хан</w:t>
      </w:r>
      <w:r w:rsidRPr="005E293B">
        <w:rPr>
          <w:bCs/>
          <w:sz w:val="24"/>
          <w:szCs w:val="24"/>
        </w:rPr>
        <w:t xml:space="preserve"> додатно не задужује код пословних банака.</w:t>
      </w:r>
    </w:p>
    <w:p w:rsidR="00A4248D" w:rsidRDefault="00A4248D" w:rsidP="00A4248D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sr-Cyrl-CS"/>
        </w:rPr>
      </w:pPr>
      <w:r w:rsidRPr="005E293B">
        <w:rPr>
          <w:bCs/>
          <w:sz w:val="24"/>
          <w:szCs w:val="24"/>
        </w:rPr>
        <w:t>Из наведених средстава финансираће се редовна потрошња буџетских корисника у</w:t>
      </w:r>
      <w:r w:rsidRPr="005E293B">
        <w:rPr>
          <w:bCs/>
          <w:sz w:val="24"/>
          <w:szCs w:val="24"/>
          <w:lang w:val="sr-Cyrl-CS"/>
        </w:rPr>
        <w:t xml:space="preserve"> </w:t>
      </w:r>
      <w:r w:rsidRPr="005E293B">
        <w:rPr>
          <w:bCs/>
          <w:sz w:val="24"/>
          <w:szCs w:val="24"/>
        </w:rPr>
        <w:t>201</w:t>
      </w:r>
      <w:r>
        <w:rPr>
          <w:bCs/>
          <w:sz w:val="24"/>
          <w:szCs w:val="24"/>
          <w:lang w:val="sr-Cyrl-CS"/>
        </w:rPr>
        <w:t>7</w:t>
      </w:r>
      <w:r w:rsidRPr="005E293B">
        <w:rPr>
          <w:bCs/>
          <w:sz w:val="24"/>
          <w:szCs w:val="24"/>
        </w:rPr>
        <w:t>. и наредне две године, расходи предвиђени програмима коришћења наменских</w:t>
      </w:r>
      <w:r w:rsidRPr="005E293B">
        <w:rPr>
          <w:bCs/>
          <w:sz w:val="24"/>
          <w:szCs w:val="24"/>
          <w:lang w:val="sr-Cyrl-CS"/>
        </w:rPr>
        <w:t xml:space="preserve"> </w:t>
      </w:r>
      <w:r w:rsidRPr="005E293B">
        <w:rPr>
          <w:bCs/>
          <w:sz w:val="24"/>
          <w:szCs w:val="24"/>
        </w:rPr>
        <w:t>средстава и измирење вишегодишњих обавеза.</w:t>
      </w:r>
    </w:p>
    <w:p w:rsidR="009452A7" w:rsidRPr="009452A7" w:rsidRDefault="009452A7" w:rsidP="00A4248D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sr-Cyrl-CS"/>
        </w:rPr>
      </w:pPr>
    </w:p>
    <w:p w:rsidR="004255C4" w:rsidRPr="009452A7" w:rsidRDefault="004255C4" w:rsidP="004255C4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9452A7">
        <w:rPr>
          <w:b/>
          <w:bCs/>
          <w:sz w:val="24"/>
          <w:szCs w:val="24"/>
        </w:rPr>
        <w:t>Табела-</w:t>
      </w:r>
      <w:r w:rsidRPr="009452A7">
        <w:rPr>
          <w:b/>
          <w:bCs/>
          <w:i/>
          <w:iCs/>
          <w:sz w:val="24"/>
          <w:szCs w:val="24"/>
        </w:rPr>
        <w:t xml:space="preserve">Пројекција расхода и издатака у периоду од 2017. до 2019. </w:t>
      </w:r>
      <w:r w:rsidR="001005E4">
        <w:rPr>
          <w:b/>
          <w:bCs/>
          <w:i/>
          <w:iCs/>
          <w:sz w:val="24"/>
          <w:szCs w:val="24"/>
          <w:lang w:val="sr-Cyrl-CS"/>
        </w:rPr>
        <w:t>г</w:t>
      </w:r>
      <w:r w:rsidRPr="009452A7">
        <w:rPr>
          <w:b/>
          <w:bCs/>
          <w:i/>
          <w:iCs/>
          <w:sz w:val="24"/>
          <w:szCs w:val="24"/>
        </w:rPr>
        <w:t>од</w:t>
      </w:r>
      <w:r w:rsidR="001005E4">
        <w:rPr>
          <w:b/>
          <w:bCs/>
          <w:i/>
          <w:iCs/>
          <w:sz w:val="24"/>
          <w:szCs w:val="24"/>
          <w:lang w:val="sr-Cyrl-CS"/>
        </w:rPr>
        <w:t>.</w:t>
      </w:r>
      <w:r w:rsidRPr="009452A7">
        <w:rPr>
          <w:b/>
          <w:bCs/>
          <w:i/>
          <w:iCs/>
          <w:sz w:val="24"/>
          <w:szCs w:val="24"/>
          <w:lang w:val="sr-Cyrl-CS"/>
        </w:rPr>
        <w:t xml:space="preserve"> </w:t>
      </w:r>
      <w:r w:rsidRPr="009452A7">
        <w:rPr>
          <w:b/>
          <w:bCs/>
          <w:sz w:val="24"/>
          <w:szCs w:val="24"/>
        </w:rPr>
        <w:t xml:space="preserve"> ( у 000</w:t>
      </w:r>
      <w:r w:rsidRPr="009452A7">
        <w:rPr>
          <w:b/>
          <w:bCs/>
          <w:sz w:val="24"/>
          <w:szCs w:val="24"/>
          <w:lang w:val="sr-Cyrl-CS"/>
        </w:rPr>
        <w:t xml:space="preserve"> </w:t>
      </w:r>
      <w:r w:rsidRPr="009452A7">
        <w:rPr>
          <w:b/>
          <w:bCs/>
          <w:sz w:val="24"/>
          <w:szCs w:val="24"/>
        </w:rPr>
        <w:t>дин</w:t>
      </w:r>
      <w:r w:rsidR="001005E4">
        <w:rPr>
          <w:b/>
          <w:bCs/>
          <w:sz w:val="24"/>
          <w:szCs w:val="24"/>
          <w:lang w:val="sr-Cyrl-CS"/>
        </w:rPr>
        <w:t>.</w:t>
      </w:r>
      <w:r w:rsidRPr="009452A7">
        <w:rPr>
          <w:b/>
          <w:bCs/>
          <w:sz w:val="24"/>
          <w:szCs w:val="24"/>
        </w:rPr>
        <w:t>)</w:t>
      </w:r>
    </w:p>
    <w:tbl>
      <w:tblPr>
        <w:tblStyle w:val="TableGrid"/>
        <w:tblW w:w="9812" w:type="dxa"/>
        <w:tblLook w:val="04A0"/>
      </w:tblPr>
      <w:tblGrid>
        <w:gridCol w:w="4068"/>
        <w:gridCol w:w="1080"/>
        <w:gridCol w:w="1170"/>
        <w:gridCol w:w="1260"/>
        <w:gridCol w:w="1170"/>
        <w:gridCol w:w="1064"/>
      </w:tblGrid>
      <w:tr w:rsidR="004255C4" w:rsidRPr="00B8793B" w:rsidTr="00767742">
        <w:trPr>
          <w:trHeight w:val="512"/>
        </w:trPr>
        <w:tc>
          <w:tcPr>
            <w:tcW w:w="4068" w:type="dxa"/>
            <w:vAlign w:val="center"/>
          </w:tcPr>
          <w:p w:rsidR="004255C4" w:rsidRPr="00B8793B" w:rsidRDefault="004255C4" w:rsidP="00CD2B7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CS"/>
              </w:rPr>
            </w:pPr>
            <w:r w:rsidRPr="00B8793B">
              <w:rPr>
                <w:b/>
                <w:bCs/>
                <w:sz w:val="22"/>
                <w:szCs w:val="22"/>
              </w:rPr>
              <w:t>РАСХОДИ</w:t>
            </w:r>
            <w:r w:rsidRPr="00B8793B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B8793B">
              <w:rPr>
                <w:b/>
                <w:bCs/>
                <w:sz w:val="22"/>
                <w:szCs w:val="22"/>
              </w:rPr>
              <w:t>И ИЗДАЦИ</w:t>
            </w:r>
          </w:p>
        </w:tc>
        <w:tc>
          <w:tcPr>
            <w:tcW w:w="1080" w:type="dxa"/>
            <w:vAlign w:val="bottom"/>
          </w:tcPr>
          <w:p w:rsidR="004255C4" w:rsidRPr="0025181B" w:rsidRDefault="004255C4" w:rsidP="00CD2B78">
            <w:pPr>
              <w:autoSpaceDE w:val="0"/>
              <w:autoSpaceDN w:val="0"/>
              <w:adjustRightInd w:val="0"/>
              <w:ind w:firstLine="162"/>
              <w:jc w:val="center"/>
              <w:rPr>
                <w:b/>
                <w:bCs/>
                <w:sz w:val="22"/>
                <w:szCs w:val="22"/>
              </w:rPr>
            </w:pPr>
            <w:r w:rsidRPr="00B8793B">
              <w:rPr>
                <w:b/>
                <w:bCs/>
                <w:sz w:val="22"/>
                <w:szCs w:val="22"/>
                <w:lang w:val="sr-Cyrl-CS"/>
              </w:rPr>
              <w:t>201</w:t>
            </w:r>
            <w:r w:rsidR="0025181B">
              <w:rPr>
                <w:b/>
                <w:bCs/>
                <w:sz w:val="22"/>
                <w:szCs w:val="22"/>
                <w:lang w:val="sr-Cyrl-CS"/>
              </w:rPr>
              <w:t>5</w:t>
            </w:r>
            <w:r w:rsidRPr="00B8793B">
              <w:rPr>
                <w:b/>
                <w:bCs/>
                <w:sz w:val="22"/>
                <w:szCs w:val="22"/>
                <w:lang w:val="sr-Cyrl-CS"/>
              </w:rPr>
              <w:t>. оствар</w:t>
            </w:r>
            <w:r w:rsidR="0025181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70" w:type="dxa"/>
            <w:vAlign w:val="bottom"/>
          </w:tcPr>
          <w:p w:rsidR="004255C4" w:rsidRPr="00B8793B" w:rsidRDefault="004255C4" w:rsidP="00CD2B78">
            <w:pPr>
              <w:autoSpaceDE w:val="0"/>
              <w:autoSpaceDN w:val="0"/>
              <w:adjustRightInd w:val="0"/>
              <w:ind w:firstLine="296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B8793B">
              <w:rPr>
                <w:b/>
                <w:bCs/>
                <w:sz w:val="22"/>
                <w:szCs w:val="22"/>
                <w:lang w:val="sr-Cyrl-CS"/>
              </w:rPr>
              <w:t>201</w:t>
            </w:r>
            <w:r w:rsidR="0025181B">
              <w:rPr>
                <w:b/>
                <w:bCs/>
                <w:sz w:val="22"/>
                <w:szCs w:val="22"/>
                <w:lang w:val="sr-Cyrl-CS"/>
              </w:rPr>
              <w:t>6</w:t>
            </w:r>
            <w:r w:rsidRPr="00B8793B">
              <w:rPr>
                <w:b/>
                <w:bCs/>
                <w:sz w:val="22"/>
                <w:szCs w:val="22"/>
                <w:lang w:val="sr-Cyrl-CS"/>
              </w:rPr>
              <w:t>. процена</w:t>
            </w:r>
          </w:p>
        </w:tc>
        <w:tc>
          <w:tcPr>
            <w:tcW w:w="1260" w:type="dxa"/>
            <w:vAlign w:val="bottom"/>
          </w:tcPr>
          <w:p w:rsidR="004255C4" w:rsidRPr="0025181B" w:rsidRDefault="004255C4" w:rsidP="00CD2B78">
            <w:pPr>
              <w:autoSpaceDE w:val="0"/>
              <w:autoSpaceDN w:val="0"/>
              <w:adjustRightInd w:val="0"/>
              <w:ind w:firstLine="296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B8793B">
              <w:rPr>
                <w:b/>
                <w:bCs/>
                <w:sz w:val="22"/>
                <w:szCs w:val="22"/>
                <w:lang w:val="sr-Cyrl-CS"/>
              </w:rPr>
              <w:t>201</w:t>
            </w:r>
            <w:r w:rsidR="0025181B">
              <w:rPr>
                <w:b/>
                <w:bCs/>
                <w:sz w:val="22"/>
                <w:szCs w:val="22"/>
                <w:lang w:val="sr-Cyrl-CS"/>
              </w:rPr>
              <w:t>7</w:t>
            </w:r>
            <w:r w:rsidRPr="00B8793B">
              <w:rPr>
                <w:b/>
                <w:bCs/>
                <w:sz w:val="22"/>
                <w:szCs w:val="22"/>
                <w:lang w:val="sr-Cyrl-CS"/>
              </w:rPr>
              <w:t>. пројек</w:t>
            </w:r>
            <w:r w:rsidR="0025181B">
              <w:rPr>
                <w:b/>
                <w:bCs/>
                <w:sz w:val="22"/>
                <w:szCs w:val="22"/>
                <w:lang w:val="sr-Cyrl-CS"/>
              </w:rPr>
              <w:t>ц.</w:t>
            </w:r>
          </w:p>
        </w:tc>
        <w:tc>
          <w:tcPr>
            <w:tcW w:w="1170" w:type="dxa"/>
            <w:vAlign w:val="bottom"/>
          </w:tcPr>
          <w:p w:rsidR="004255C4" w:rsidRPr="00B8793B" w:rsidRDefault="004255C4" w:rsidP="00CD2B78">
            <w:pPr>
              <w:ind w:firstLine="296"/>
              <w:jc w:val="center"/>
              <w:rPr>
                <w:b/>
              </w:rPr>
            </w:pPr>
            <w:r w:rsidRPr="00B8793B">
              <w:rPr>
                <w:b/>
                <w:bCs/>
                <w:sz w:val="22"/>
                <w:szCs w:val="22"/>
                <w:lang w:val="sr-Cyrl-CS"/>
              </w:rPr>
              <w:t>201</w:t>
            </w:r>
            <w:r w:rsidR="0025181B">
              <w:rPr>
                <w:b/>
                <w:bCs/>
                <w:sz w:val="22"/>
                <w:szCs w:val="22"/>
                <w:lang w:val="sr-Cyrl-CS"/>
              </w:rPr>
              <w:t>8</w:t>
            </w:r>
            <w:r w:rsidRPr="00B8793B">
              <w:rPr>
                <w:b/>
                <w:bCs/>
                <w:sz w:val="22"/>
                <w:szCs w:val="22"/>
                <w:lang w:val="sr-Cyrl-CS"/>
              </w:rPr>
              <w:t>. пројекц</w:t>
            </w:r>
            <w:r w:rsidR="0025181B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064" w:type="dxa"/>
            <w:vAlign w:val="bottom"/>
          </w:tcPr>
          <w:p w:rsidR="004255C4" w:rsidRPr="00B8793B" w:rsidRDefault="004255C4" w:rsidP="00CD2B78">
            <w:pPr>
              <w:ind w:firstLine="296"/>
              <w:jc w:val="center"/>
              <w:rPr>
                <w:b/>
              </w:rPr>
            </w:pPr>
            <w:r w:rsidRPr="00B8793B">
              <w:rPr>
                <w:b/>
                <w:bCs/>
                <w:sz w:val="22"/>
                <w:szCs w:val="22"/>
                <w:lang w:val="sr-Cyrl-CS"/>
              </w:rPr>
              <w:t>201</w:t>
            </w:r>
            <w:r w:rsidR="0025181B">
              <w:rPr>
                <w:b/>
                <w:bCs/>
                <w:sz w:val="22"/>
                <w:szCs w:val="22"/>
                <w:lang w:val="sr-Cyrl-CS"/>
              </w:rPr>
              <w:t>9</w:t>
            </w:r>
            <w:r w:rsidRPr="00B8793B">
              <w:rPr>
                <w:b/>
                <w:bCs/>
                <w:sz w:val="22"/>
                <w:szCs w:val="22"/>
                <w:lang w:val="sr-Cyrl-CS"/>
              </w:rPr>
              <w:t>. пројекц</w:t>
            </w:r>
            <w:r w:rsidR="0025181B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</w:tr>
      <w:tr w:rsidR="004255C4" w:rsidRPr="00B8793B" w:rsidTr="00AF246F">
        <w:trPr>
          <w:trHeight w:val="251"/>
        </w:trPr>
        <w:tc>
          <w:tcPr>
            <w:tcW w:w="4068" w:type="dxa"/>
            <w:tcBorders>
              <w:bottom w:val="single" w:sz="4" w:space="0" w:color="auto"/>
            </w:tcBorders>
            <w:vAlign w:val="center"/>
          </w:tcPr>
          <w:p w:rsidR="004255C4" w:rsidRPr="00013F63" w:rsidRDefault="004255C4" w:rsidP="00C044F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sr-Cyrl-CS"/>
              </w:rPr>
            </w:pPr>
            <w:r w:rsidRPr="00013F63">
              <w:rPr>
                <w:b/>
                <w:bCs/>
                <w:sz w:val="26"/>
                <w:szCs w:val="26"/>
              </w:rPr>
              <w:t>Укупни расходи и издаци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255C4" w:rsidRPr="00B8793B" w:rsidRDefault="004255C4" w:rsidP="004255C4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255C4" w:rsidRPr="00B8793B" w:rsidRDefault="004255C4" w:rsidP="004255C4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255C4" w:rsidRPr="00B8793B" w:rsidRDefault="004255C4" w:rsidP="004255C4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255C4" w:rsidRPr="00B8793B" w:rsidRDefault="004255C4" w:rsidP="004255C4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4255C4" w:rsidRPr="00B8793B" w:rsidRDefault="004255C4" w:rsidP="004255C4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4255C4" w:rsidRPr="00B8793B" w:rsidTr="00AF246F">
        <w:trPr>
          <w:trHeight w:val="341"/>
        </w:trPr>
        <w:tc>
          <w:tcPr>
            <w:tcW w:w="4068" w:type="dxa"/>
            <w:shd w:val="clear" w:color="auto" w:fill="DBE5F1" w:themeFill="accent1" w:themeFillTint="33"/>
          </w:tcPr>
          <w:p w:rsidR="004255C4" w:rsidRPr="00013F63" w:rsidRDefault="004255C4" w:rsidP="00A67535">
            <w:pPr>
              <w:autoSpaceDE w:val="0"/>
              <w:autoSpaceDN w:val="0"/>
              <w:adjustRightInd w:val="0"/>
              <w:jc w:val="left"/>
              <w:rPr>
                <w:bCs/>
                <w:sz w:val="26"/>
                <w:szCs w:val="26"/>
                <w:lang w:val="sr-Cyrl-CS"/>
              </w:rPr>
            </w:pPr>
            <w:r w:rsidRPr="00013F63">
              <w:rPr>
                <w:b/>
                <w:bCs/>
                <w:i/>
                <w:iCs/>
                <w:sz w:val="26"/>
                <w:szCs w:val="26"/>
              </w:rPr>
              <w:t xml:space="preserve">1. Текући расходи 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4255C4" w:rsidRPr="00B8793B" w:rsidRDefault="004255C4" w:rsidP="00A02CCE">
            <w:pPr>
              <w:autoSpaceDE w:val="0"/>
              <w:autoSpaceDN w:val="0"/>
              <w:adjustRightInd w:val="0"/>
              <w:ind w:firstLine="16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8793B">
              <w:rPr>
                <w:b/>
                <w:bCs/>
                <w:sz w:val="22"/>
                <w:szCs w:val="22"/>
                <w:lang w:val="sr-Cyrl-CS"/>
              </w:rPr>
              <w:t>4</w:t>
            </w:r>
            <w:r w:rsidR="001D6AE9">
              <w:rPr>
                <w:b/>
                <w:bCs/>
                <w:sz w:val="22"/>
                <w:szCs w:val="22"/>
                <w:lang w:val="sr-Cyrl-CS"/>
              </w:rPr>
              <w:t>65</w:t>
            </w:r>
            <w:r w:rsidRPr="00B8793B">
              <w:rPr>
                <w:b/>
                <w:bCs/>
                <w:sz w:val="22"/>
                <w:szCs w:val="22"/>
                <w:lang w:val="sr-Cyrl-CS"/>
              </w:rPr>
              <w:t>.</w:t>
            </w:r>
            <w:r w:rsidR="001D6AE9">
              <w:rPr>
                <w:b/>
                <w:bCs/>
                <w:sz w:val="22"/>
                <w:szCs w:val="22"/>
                <w:lang w:val="sr-Cyrl-CS"/>
              </w:rPr>
              <w:t>45</w:t>
            </w:r>
            <w:r w:rsidR="00A02CCE">
              <w:rPr>
                <w:b/>
                <w:bCs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:rsidR="004255C4" w:rsidRPr="00B8793B" w:rsidRDefault="004B7A53" w:rsidP="003C4C88">
            <w:pPr>
              <w:autoSpaceDE w:val="0"/>
              <w:autoSpaceDN w:val="0"/>
              <w:adjustRightInd w:val="0"/>
              <w:ind w:firstLine="16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56</w:t>
            </w:r>
            <w:r w:rsidR="003C4C88">
              <w:rPr>
                <w:b/>
                <w:bCs/>
                <w:sz w:val="22"/>
                <w:szCs w:val="22"/>
                <w:lang w:val="sr-Cyrl-CS"/>
              </w:rPr>
              <w:t>6</w:t>
            </w:r>
            <w:r w:rsidR="004255C4" w:rsidRPr="00B8793B">
              <w:rPr>
                <w:b/>
                <w:bCs/>
                <w:sz w:val="22"/>
                <w:szCs w:val="22"/>
                <w:lang w:val="sr-Cyrl-CS"/>
              </w:rPr>
              <w:t>.</w:t>
            </w:r>
            <w:r w:rsidR="003C4C88">
              <w:rPr>
                <w:b/>
                <w:bCs/>
                <w:sz w:val="22"/>
                <w:szCs w:val="22"/>
                <w:lang w:val="sr-Cyrl-CS"/>
              </w:rPr>
              <w:t>3</w:t>
            </w:r>
            <w:r>
              <w:rPr>
                <w:b/>
                <w:bCs/>
                <w:sz w:val="22"/>
                <w:szCs w:val="22"/>
                <w:lang w:val="sr-Cyrl-CS"/>
              </w:rPr>
              <w:t>6</w:t>
            </w:r>
            <w:r w:rsidR="004255C4" w:rsidRPr="00B8793B">
              <w:rPr>
                <w:b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4255C4" w:rsidRPr="00B8793B" w:rsidRDefault="004255C4" w:rsidP="005C7748">
            <w:pPr>
              <w:autoSpaceDE w:val="0"/>
              <w:autoSpaceDN w:val="0"/>
              <w:adjustRightInd w:val="0"/>
              <w:ind w:firstLine="16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5C7748">
              <w:rPr>
                <w:b/>
                <w:bCs/>
                <w:sz w:val="22"/>
                <w:szCs w:val="22"/>
                <w:lang w:val="sr-Cyrl-CS"/>
              </w:rPr>
              <w:t>25</w:t>
            </w:r>
            <w:r w:rsidRPr="00B8793B">
              <w:rPr>
                <w:b/>
                <w:bCs/>
                <w:sz w:val="22"/>
                <w:szCs w:val="22"/>
                <w:lang w:val="sr-Cyrl-CS"/>
              </w:rPr>
              <w:t>.</w:t>
            </w:r>
            <w:r w:rsidR="005C7748">
              <w:rPr>
                <w:b/>
                <w:bCs/>
                <w:sz w:val="22"/>
                <w:szCs w:val="22"/>
                <w:lang w:val="sr-Cyrl-CS"/>
              </w:rPr>
              <w:t>00</w:t>
            </w:r>
            <w:r w:rsidRPr="00B8793B">
              <w:rPr>
                <w:b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:rsidR="004255C4" w:rsidRPr="00B8793B" w:rsidRDefault="00CC1653" w:rsidP="004255C4">
            <w:pPr>
              <w:autoSpaceDE w:val="0"/>
              <w:autoSpaceDN w:val="0"/>
              <w:adjustRightInd w:val="0"/>
              <w:ind w:firstLine="16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531</w:t>
            </w:r>
            <w:r w:rsidR="004255C4" w:rsidRPr="00B8793B">
              <w:rPr>
                <w:b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064" w:type="dxa"/>
            <w:shd w:val="clear" w:color="auto" w:fill="DBE5F1" w:themeFill="accent1" w:themeFillTint="33"/>
            <w:vAlign w:val="center"/>
          </w:tcPr>
          <w:p w:rsidR="004255C4" w:rsidRPr="00B8793B" w:rsidRDefault="004255C4" w:rsidP="00A806CA">
            <w:pPr>
              <w:autoSpaceDE w:val="0"/>
              <w:autoSpaceDN w:val="0"/>
              <w:adjustRightInd w:val="0"/>
              <w:ind w:firstLine="16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8793B">
              <w:rPr>
                <w:b/>
                <w:bCs/>
                <w:sz w:val="22"/>
                <w:szCs w:val="22"/>
                <w:lang w:val="sr-Cyrl-CS"/>
              </w:rPr>
              <w:t>5</w:t>
            </w:r>
            <w:r w:rsidR="00A806CA">
              <w:rPr>
                <w:b/>
                <w:bCs/>
                <w:sz w:val="22"/>
                <w:szCs w:val="22"/>
                <w:lang w:val="sr-Cyrl-CS"/>
              </w:rPr>
              <w:t>42</w:t>
            </w:r>
            <w:r w:rsidRPr="00B8793B">
              <w:rPr>
                <w:b/>
                <w:bCs/>
                <w:sz w:val="22"/>
                <w:szCs w:val="22"/>
                <w:lang w:val="sr-Cyrl-CS"/>
              </w:rPr>
              <w:t>.000</w:t>
            </w:r>
          </w:p>
        </w:tc>
      </w:tr>
      <w:tr w:rsidR="004255C4" w:rsidRPr="00B8793B" w:rsidTr="00A67535">
        <w:trPr>
          <w:trHeight w:val="350"/>
        </w:trPr>
        <w:tc>
          <w:tcPr>
            <w:tcW w:w="4068" w:type="dxa"/>
          </w:tcPr>
          <w:p w:rsidR="004255C4" w:rsidRPr="00013F63" w:rsidRDefault="004255C4" w:rsidP="004255C4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sr-Cyrl-CS"/>
              </w:rPr>
            </w:pPr>
            <w:r w:rsidRPr="00013F63">
              <w:rPr>
                <w:i/>
                <w:iCs/>
                <w:sz w:val="26"/>
                <w:szCs w:val="26"/>
              </w:rPr>
              <w:t>1.1. Расходи за запослене</w:t>
            </w:r>
          </w:p>
        </w:tc>
        <w:tc>
          <w:tcPr>
            <w:tcW w:w="1080" w:type="dxa"/>
            <w:vAlign w:val="center"/>
          </w:tcPr>
          <w:p w:rsidR="004255C4" w:rsidRPr="00B8793B" w:rsidRDefault="004255C4" w:rsidP="001D6AE9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 w:rsidRPr="00B8793B">
              <w:rPr>
                <w:bCs/>
                <w:sz w:val="22"/>
                <w:szCs w:val="22"/>
                <w:lang w:val="sr-Cyrl-CS"/>
              </w:rPr>
              <w:t>1</w:t>
            </w:r>
            <w:r w:rsidR="001D6AE9">
              <w:rPr>
                <w:bCs/>
                <w:sz w:val="22"/>
                <w:szCs w:val="22"/>
                <w:lang w:val="sr-Cyrl-CS"/>
              </w:rPr>
              <w:t>25</w:t>
            </w:r>
            <w:r w:rsidRPr="00B8793B">
              <w:rPr>
                <w:bCs/>
                <w:sz w:val="22"/>
                <w:szCs w:val="22"/>
                <w:lang w:val="sr-Cyrl-CS"/>
              </w:rPr>
              <w:t>.</w:t>
            </w:r>
            <w:r w:rsidR="001D6AE9">
              <w:rPr>
                <w:bCs/>
                <w:sz w:val="22"/>
                <w:szCs w:val="22"/>
                <w:lang w:val="sr-Cyrl-CS"/>
              </w:rPr>
              <w:t>063</w:t>
            </w:r>
          </w:p>
        </w:tc>
        <w:tc>
          <w:tcPr>
            <w:tcW w:w="1170" w:type="dxa"/>
            <w:vAlign w:val="center"/>
          </w:tcPr>
          <w:p w:rsidR="004255C4" w:rsidRPr="00B8793B" w:rsidRDefault="004255C4" w:rsidP="004B7A53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 w:rsidRPr="00B8793B">
              <w:rPr>
                <w:bCs/>
                <w:sz w:val="22"/>
                <w:szCs w:val="22"/>
                <w:lang w:val="sr-Cyrl-CS"/>
              </w:rPr>
              <w:t>12</w:t>
            </w:r>
            <w:r w:rsidR="004B7A53">
              <w:rPr>
                <w:bCs/>
                <w:sz w:val="22"/>
                <w:szCs w:val="22"/>
                <w:lang w:val="sr-Cyrl-CS"/>
              </w:rPr>
              <w:t>1</w:t>
            </w:r>
            <w:r w:rsidRPr="00B8793B">
              <w:rPr>
                <w:bCs/>
                <w:sz w:val="22"/>
                <w:szCs w:val="22"/>
                <w:lang w:val="sr-Cyrl-CS"/>
              </w:rPr>
              <w:t>.8</w:t>
            </w:r>
            <w:r w:rsidR="004B7A53">
              <w:rPr>
                <w:bCs/>
                <w:sz w:val="22"/>
                <w:szCs w:val="22"/>
                <w:lang w:val="sr-Cyrl-CS"/>
              </w:rPr>
              <w:t>9</w:t>
            </w:r>
            <w:r w:rsidRPr="00B8793B"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260" w:type="dxa"/>
            <w:vAlign w:val="center"/>
          </w:tcPr>
          <w:p w:rsidR="004255C4" w:rsidRPr="00B8793B" w:rsidRDefault="004255C4" w:rsidP="005A02BC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 w:rsidRPr="00B8793B">
              <w:rPr>
                <w:bCs/>
                <w:sz w:val="22"/>
                <w:szCs w:val="22"/>
                <w:lang w:val="sr-Cyrl-CS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 w:rsidR="005A02BC">
              <w:rPr>
                <w:bCs/>
                <w:sz w:val="22"/>
                <w:szCs w:val="22"/>
                <w:lang w:val="sr-Cyrl-CS"/>
              </w:rPr>
              <w:t>2</w:t>
            </w:r>
            <w:r w:rsidRPr="00B8793B">
              <w:rPr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170" w:type="dxa"/>
            <w:vAlign w:val="center"/>
          </w:tcPr>
          <w:p w:rsidR="004255C4" w:rsidRPr="00B8793B" w:rsidRDefault="004255C4" w:rsidP="00D54A04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 w:rsidRPr="00B8793B">
              <w:rPr>
                <w:bCs/>
                <w:sz w:val="22"/>
                <w:szCs w:val="22"/>
                <w:lang w:val="sr-Cyrl-CS"/>
              </w:rPr>
              <w:t>13</w:t>
            </w:r>
            <w:r w:rsidR="00D54A04">
              <w:rPr>
                <w:bCs/>
                <w:sz w:val="22"/>
                <w:szCs w:val="22"/>
                <w:lang w:val="sr-Cyrl-CS"/>
              </w:rPr>
              <w:t>0</w:t>
            </w:r>
            <w:r w:rsidRPr="00B8793B">
              <w:rPr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064" w:type="dxa"/>
            <w:vAlign w:val="center"/>
          </w:tcPr>
          <w:p w:rsidR="004255C4" w:rsidRPr="00B8793B" w:rsidRDefault="007B6633" w:rsidP="007B6633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132</w:t>
            </w:r>
            <w:r w:rsidR="004255C4" w:rsidRPr="00B8793B">
              <w:rPr>
                <w:bCs/>
                <w:sz w:val="22"/>
                <w:szCs w:val="22"/>
                <w:lang w:val="sr-Cyrl-CS"/>
              </w:rPr>
              <w:t>.000</w:t>
            </w:r>
          </w:p>
        </w:tc>
      </w:tr>
      <w:tr w:rsidR="004255C4" w:rsidRPr="00B8793B" w:rsidTr="00A67535">
        <w:trPr>
          <w:trHeight w:val="440"/>
        </w:trPr>
        <w:tc>
          <w:tcPr>
            <w:tcW w:w="4068" w:type="dxa"/>
          </w:tcPr>
          <w:p w:rsidR="004255C4" w:rsidRPr="00A67535" w:rsidRDefault="004255C4" w:rsidP="00A67535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sr-Cyrl-CS"/>
              </w:rPr>
            </w:pPr>
            <w:r w:rsidRPr="00013F63">
              <w:rPr>
                <w:i/>
                <w:iCs/>
                <w:sz w:val="26"/>
                <w:szCs w:val="26"/>
              </w:rPr>
              <w:t>1.2. Коришћење роба и усл</w:t>
            </w:r>
            <w:r w:rsidR="00A67535">
              <w:rPr>
                <w:i/>
                <w:iCs/>
                <w:sz w:val="26"/>
                <w:szCs w:val="26"/>
                <w:lang w:val="sr-Cyrl-CS"/>
              </w:rPr>
              <w:t>.</w:t>
            </w:r>
          </w:p>
        </w:tc>
        <w:tc>
          <w:tcPr>
            <w:tcW w:w="1080" w:type="dxa"/>
            <w:vAlign w:val="center"/>
          </w:tcPr>
          <w:p w:rsidR="004255C4" w:rsidRPr="00B8793B" w:rsidRDefault="004255C4" w:rsidP="001D6AE9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 w:rsidRPr="00B8793B">
              <w:rPr>
                <w:bCs/>
                <w:sz w:val="22"/>
                <w:szCs w:val="22"/>
                <w:lang w:val="sr-Cyrl-CS"/>
              </w:rPr>
              <w:t>1</w:t>
            </w:r>
            <w:r w:rsidR="001D6AE9">
              <w:rPr>
                <w:bCs/>
                <w:sz w:val="22"/>
                <w:szCs w:val="22"/>
                <w:lang w:val="sr-Cyrl-CS"/>
              </w:rPr>
              <w:t>60</w:t>
            </w:r>
            <w:r w:rsidRPr="00B8793B">
              <w:rPr>
                <w:bCs/>
                <w:sz w:val="22"/>
                <w:szCs w:val="22"/>
                <w:lang w:val="sr-Cyrl-CS"/>
              </w:rPr>
              <w:t>.3</w:t>
            </w:r>
            <w:r w:rsidR="001D6AE9">
              <w:rPr>
                <w:bCs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1170" w:type="dxa"/>
            <w:vAlign w:val="center"/>
          </w:tcPr>
          <w:p w:rsidR="004255C4" w:rsidRPr="00B8793B" w:rsidRDefault="004B7A53" w:rsidP="004B7A53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206</w:t>
            </w:r>
            <w:r w:rsidR="004255C4" w:rsidRPr="00B8793B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95</w:t>
            </w:r>
            <w:r w:rsidR="004255C4" w:rsidRPr="00B8793B"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260" w:type="dxa"/>
            <w:vAlign w:val="center"/>
          </w:tcPr>
          <w:p w:rsidR="004255C4" w:rsidRPr="00B8793B" w:rsidRDefault="004255C4" w:rsidP="005A02BC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 w:rsidRPr="00B8793B">
              <w:rPr>
                <w:bCs/>
                <w:sz w:val="22"/>
                <w:szCs w:val="22"/>
                <w:lang w:val="sr-Cyrl-CS"/>
              </w:rPr>
              <w:t>1</w:t>
            </w:r>
            <w:r w:rsidR="005A02BC">
              <w:rPr>
                <w:bCs/>
                <w:sz w:val="22"/>
                <w:szCs w:val="22"/>
                <w:lang w:val="sr-Cyrl-CS"/>
              </w:rPr>
              <w:t>90</w:t>
            </w:r>
            <w:r w:rsidRPr="00B8793B">
              <w:rPr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170" w:type="dxa"/>
            <w:vAlign w:val="center"/>
          </w:tcPr>
          <w:p w:rsidR="004255C4" w:rsidRPr="00B8793B" w:rsidRDefault="004255C4" w:rsidP="00D54A04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 w:rsidRPr="00B8793B">
              <w:rPr>
                <w:bCs/>
                <w:sz w:val="22"/>
                <w:szCs w:val="22"/>
                <w:lang w:val="sr-Cyrl-CS"/>
              </w:rPr>
              <w:t>1</w:t>
            </w:r>
            <w:r w:rsidR="00D54A04">
              <w:rPr>
                <w:bCs/>
                <w:sz w:val="22"/>
                <w:szCs w:val="22"/>
                <w:lang w:val="sr-Cyrl-CS"/>
              </w:rPr>
              <w:t>9</w:t>
            </w:r>
            <w:r w:rsidRPr="00B8793B">
              <w:rPr>
                <w:bCs/>
                <w:sz w:val="22"/>
                <w:szCs w:val="22"/>
                <w:lang w:val="sr-Cyrl-CS"/>
              </w:rPr>
              <w:t>0.000</w:t>
            </w:r>
          </w:p>
        </w:tc>
        <w:tc>
          <w:tcPr>
            <w:tcW w:w="1064" w:type="dxa"/>
            <w:vAlign w:val="center"/>
          </w:tcPr>
          <w:p w:rsidR="004255C4" w:rsidRPr="00B8793B" w:rsidRDefault="004255C4" w:rsidP="007B6633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 w:rsidRPr="00B8793B">
              <w:rPr>
                <w:bCs/>
                <w:sz w:val="22"/>
                <w:szCs w:val="22"/>
                <w:lang w:val="sr-Cyrl-CS"/>
              </w:rPr>
              <w:t>1</w:t>
            </w:r>
            <w:r w:rsidR="007B6633">
              <w:rPr>
                <w:bCs/>
                <w:sz w:val="22"/>
                <w:szCs w:val="22"/>
                <w:lang w:val="sr-Cyrl-CS"/>
              </w:rPr>
              <w:t>92</w:t>
            </w:r>
            <w:r w:rsidRPr="00B8793B">
              <w:rPr>
                <w:bCs/>
                <w:sz w:val="22"/>
                <w:szCs w:val="22"/>
                <w:lang w:val="sr-Cyrl-CS"/>
              </w:rPr>
              <w:t>.000</w:t>
            </w:r>
          </w:p>
        </w:tc>
      </w:tr>
      <w:tr w:rsidR="004255C4" w:rsidRPr="00B8793B" w:rsidTr="003E6369">
        <w:trPr>
          <w:trHeight w:val="377"/>
        </w:trPr>
        <w:tc>
          <w:tcPr>
            <w:tcW w:w="4068" w:type="dxa"/>
          </w:tcPr>
          <w:p w:rsidR="004255C4" w:rsidRPr="00013F63" w:rsidRDefault="004255C4" w:rsidP="004255C4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sr-Cyrl-CS"/>
              </w:rPr>
            </w:pPr>
            <w:r w:rsidRPr="00013F63">
              <w:rPr>
                <w:i/>
                <w:iCs/>
                <w:sz w:val="26"/>
                <w:szCs w:val="26"/>
              </w:rPr>
              <w:t>1.3. Отплата камата</w:t>
            </w:r>
          </w:p>
        </w:tc>
        <w:tc>
          <w:tcPr>
            <w:tcW w:w="1080" w:type="dxa"/>
            <w:vAlign w:val="center"/>
          </w:tcPr>
          <w:p w:rsidR="004255C4" w:rsidRPr="00B8793B" w:rsidRDefault="001D6AE9" w:rsidP="001D6AE9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1</w:t>
            </w:r>
            <w:r w:rsidR="004255C4" w:rsidRPr="00B8793B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589</w:t>
            </w:r>
          </w:p>
        </w:tc>
        <w:tc>
          <w:tcPr>
            <w:tcW w:w="1170" w:type="dxa"/>
            <w:vAlign w:val="center"/>
          </w:tcPr>
          <w:p w:rsidR="004255C4" w:rsidRPr="00B8793B" w:rsidRDefault="00180F33" w:rsidP="004255C4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350</w:t>
            </w:r>
          </w:p>
        </w:tc>
        <w:tc>
          <w:tcPr>
            <w:tcW w:w="1260" w:type="dxa"/>
            <w:vAlign w:val="center"/>
          </w:tcPr>
          <w:p w:rsidR="004255C4" w:rsidRPr="00B8793B" w:rsidRDefault="005A02BC" w:rsidP="004255C4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70" w:type="dxa"/>
            <w:vAlign w:val="center"/>
          </w:tcPr>
          <w:p w:rsidR="004255C4" w:rsidRPr="00B8793B" w:rsidRDefault="004255C4" w:rsidP="004255C4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 w:rsidRPr="00B8793B"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064" w:type="dxa"/>
            <w:vAlign w:val="center"/>
          </w:tcPr>
          <w:p w:rsidR="004255C4" w:rsidRPr="00B8793B" w:rsidRDefault="004255C4" w:rsidP="004255C4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 w:rsidRPr="00B8793B">
              <w:rPr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4255C4" w:rsidRPr="00B8793B" w:rsidTr="009452A7">
        <w:trPr>
          <w:trHeight w:val="368"/>
        </w:trPr>
        <w:tc>
          <w:tcPr>
            <w:tcW w:w="4068" w:type="dxa"/>
          </w:tcPr>
          <w:p w:rsidR="004255C4" w:rsidRPr="00013F63" w:rsidRDefault="004255C4" w:rsidP="004255C4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sr-Cyrl-CS"/>
              </w:rPr>
            </w:pPr>
            <w:r w:rsidRPr="00013F63">
              <w:rPr>
                <w:i/>
                <w:iCs/>
                <w:sz w:val="26"/>
                <w:szCs w:val="26"/>
              </w:rPr>
              <w:t>1.4. Субвенције</w:t>
            </w:r>
          </w:p>
        </w:tc>
        <w:tc>
          <w:tcPr>
            <w:tcW w:w="1080" w:type="dxa"/>
            <w:vAlign w:val="center"/>
          </w:tcPr>
          <w:p w:rsidR="004255C4" w:rsidRPr="00B8793B" w:rsidRDefault="004255C4" w:rsidP="005320A4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 w:rsidRPr="00B8793B">
              <w:rPr>
                <w:bCs/>
                <w:sz w:val="22"/>
                <w:szCs w:val="22"/>
                <w:lang w:val="sr-Cyrl-CS"/>
              </w:rPr>
              <w:t>4</w:t>
            </w:r>
            <w:r w:rsidR="005320A4">
              <w:rPr>
                <w:bCs/>
                <w:sz w:val="22"/>
                <w:szCs w:val="22"/>
                <w:lang w:val="sr-Cyrl-CS"/>
              </w:rPr>
              <w:t>7</w:t>
            </w:r>
            <w:r w:rsidRPr="00B8793B">
              <w:rPr>
                <w:bCs/>
                <w:sz w:val="22"/>
                <w:szCs w:val="22"/>
                <w:lang w:val="sr-Cyrl-CS"/>
              </w:rPr>
              <w:t>.</w:t>
            </w:r>
            <w:r w:rsidR="005320A4">
              <w:rPr>
                <w:bCs/>
                <w:sz w:val="22"/>
                <w:szCs w:val="22"/>
                <w:lang w:val="sr-Cyrl-CS"/>
              </w:rPr>
              <w:t>654</w:t>
            </w:r>
          </w:p>
        </w:tc>
        <w:tc>
          <w:tcPr>
            <w:tcW w:w="1170" w:type="dxa"/>
            <w:vAlign w:val="center"/>
          </w:tcPr>
          <w:p w:rsidR="004255C4" w:rsidRPr="00B8793B" w:rsidRDefault="00183451" w:rsidP="00183451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64</w:t>
            </w:r>
            <w:r w:rsidR="004255C4" w:rsidRPr="00B8793B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0</w:t>
            </w:r>
            <w:r w:rsidR="004255C4" w:rsidRPr="00B8793B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260" w:type="dxa"/>
            <w:vAlign w:val="center"/>
          </w:tcPr>
          <w:p w:rsidR="004255C4" w:rsidRPr="00B8793B" w:rsidRDefault="004255C4" w:rsidP="00DC526E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 w:rsidRPr="00B8793B">
              <w:rPr>
                <w:bCs/>
                <w:sz w:val="22"/>
                <w:szCs w:val="22"/>
                <w:lang w:val="sr-Cyrl-CS"/>
              </w:rPr>
              <w:t>5</w:t>
            </w:r>
            <w:r w:rsidR="00DC526E">
              <w:rPr>
                <w:bCs/>
                <w:sz w:val="22"/>
                <w:szCs w:val="22"/>
                <w:lang w:val="sr-Cyrl-CS"/>
              </w:rPr>
              <w:t>0</w:t>
            </w:r>
            <w:r w:rsidRPr="00B8793B">
              <w:rPr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170" w:type="dxa"/>
            <w:vAlign w:val="center"/>
          </w:tcPr>
          <w:p w:rsidR="004255C4" w:rsidRPr="00B8793B" w:rsidRDefault="004255C4" w:rsidP="004255C4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 w:rsidRPr="00B8793B">
              <w:rPr>
                <w:bCs/>
                <w:sz w:val="22"/>
                <w:szCs w:val="22"/>
                <w:lang w:val="sr-Cyrl-CS"/>
              </w:rPr>
              <w:t>50.000</w:t>
            </w:r>
          </w:p>
        </w:tc>
        <w:tc>
          <w:tcPr>
            <w:tcW w:w="1064" w:type="dxa"/>
            <w:vAlign w:val="center"/>
          </w:tcPr>
          <w:p w:rsidR="004255C4" w:rsidRPr="00B8793B" w:rsidRDefault="004255C4" w:rsidP="004255C4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 w:rsidRPr="00B8793B">
              <w:rPr>
                <w:bCs/>
                <w:sz w:val="22"/>
                <w:szCs w:val="22"/>
                <w:lang w:val="sr-Cyrl-CS"/>
              </w:rPr>
              <w:t>50.000</w:t>
            </w:r>
          </w:p>
        </w:tc>
      </w:tr>
      <w:tr w:rsidR="004255C4" w:rsidRPr="00B8793B" w:rsidTr="003E6369">
        <w:trPr>
          <w:trHeight w:val="368"/>
        </w:trPr>
        <w:tc>
          <w:tcPr>
            <w:tcW w:w="4068" w:type="dxa"/>
          </w:tcPr>
          <w:p w:rsidR="004255C4" w:rsidRPr="00013F63" w:rsidRDefault="004255C4" w:rsidP="003E6369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sr-Cyrl-CS"/>
              </w:rPr>
            </w:pPr>
            <w:r w:rsidRPr="00013F63">
              <w:rPr>
                <w:i/>
                <w:iCs/>
                <w:sz w:val="26"/>
                <w:szCs w:val="26"/>
              </w:rPr>
              <w:t>1.5. Донације и трансфери</w:t>
            </w:r>
          </w:p>
        </w:tc>
        <w:tc>
          <w:tcPr>
            <w:tcW w:w="1080" w:type="dxa"/>
            <w:vAlign w:val="center"/>
          </w:tcPr>
          <w:p w:rsidR="004255C4" w:rsidRPr="00B8793B" w:rsidRDefault="005320A4" w:rsidP="005320A4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9</w:t>
            </w:r>
            <w:r w:rsidR="004255C4" w:rsidRPr="00B8793B">
              <w:rPr>
                <w:bCs/>
                <w:sz w:val="22"/>
                <w:szCs w:val="22"/>
                <w:lang w:val="sr-Cyrl-CS"/>
              </w:rPr>
              <w:t>0.8</w:t>
            </w:r>
            <w:r>
              <w:rPr>
                <w:bCs/>
                <w:sz w:val="22"/>
                <w:szCs w:val="22"/>
                <w:lang w:val="sr-Cyrl-CS"/>
              </w:rPr>
              <w:t>93</w:t>
            </w:r>
          </w:p>
        </w:tc>
        <w:tc>
          <w:tcPr>
            <w:tcW w:w="1170" w:type="dxa"/>
            <w:vAlign w:val="center"/>
          </w:tcPr>
          <w:p w:rsidR="004255C4" w:rsidRPr="00B8793B" w:rsidRDefault="00183451" w:rsidP="00183451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101</w:t>
            </w:r>
            <w:r w:rsidR="004255C4" w:rsidRPr="00B8793B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2</w:t>
            </w:r>
            <w:r w:rsidR="004255C4" w:rsidRPr="00B8793B">
              <w:rPr>
                <w:bCs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1260" w:type="dxa"/>
            <w:vAlign w:val="center"/>
          </w:tcPr>
          <w:p w:rsidR="004255C4" w:rsidRPr="00B8793B" w:rsidRDefault="004255C4" w:rsidP="00C17692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C17692">
              <w:rPr>
                <w:bCs/>
                <w:sz w:val="22"/>
                <w:szCs w:val="22"/>
                <w:lang w:val="sr-Cyrl-CS"/>
              </w:rPr>
              <w:t>5</w:t>
            </w:r>
            <w:r w:rsidRPr="00B8793B">
              <w:rPr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170" w:type="dxa"/>
            <w:vAlign w:val="center"/>
          </w:tcPr>
          <w:p w:rsidR="004255C4" w:rsidRPr="00B8793B" w:rsidRDefault="00D54A04" w:rsidP="004255C4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9</w:t>
            </w:r>
            <w:r w:rsidR="004255C4" w:rsidRPr="00B8793B">
              <w:rPr>
                <w:bCs/>
                <w:sz w:val="22"/>
                <w:szCs w:val="22"/>
                <w:lang w:val="sr-Cyrl-CS"/>
              </w:rPr>
              <w:t>5.000</w:t>
            </w:r>
          </w:p>
        </w:tc>
        <w:tc>
          <w:tcPr>
            <w:tcW w:w="1064" w:type="dxa"/>
            <w:vAlign w:val="center"/>
          </w:tcPr>
          <w:p w:rsidR="004255C4" w:rsidRPr="00B8793B" w:rsidRDefault="004255C4" w:rsidP="007B6633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 w:rsidRPr="00B8793B">
              <w:rPr>
                <w:bCs/>
                <w:sz w:val="22"/>
                <w:szCs w:val="22"/>
                <w:lang w:val="sr-Cyrl-CS"/>
              </w:rPr>
              <w:t>9</w:t>
            </w:r>
            <w:r w:rsidR="007B6633">
              <w:rPr>
                <w:bCs/>
                <w:sz w:val="22"/>
                <w:szCs w:val="22"/>
                <w:lang w:val="sr-Cyrl-CS"/>
              </w:rPr>
              <w:t>8</w:t>
            </w:r>
            <w:r w:rsidRPr="00B8793B">
              <w:rPr>
                <w:bCs/>
                <w:sz w:val="22"/>
                <w:szCs w:val="22"/>
                <w:lang w:val="sr-Cyrl-CS"/>
              </w:rPr>
              <w:t>.000</w:t>
            </w:r>
          </w:p>
        </w:tc>
      </w:tr>
      <w:tr w:rsidR="004255C4" w:rsidRPr="00B8793B" w:rsidTr="003E6369">
        <w:trPr>
          <w:trHeight w:val="341"/>
        </w:trPr>
        <w:tc>
          <w:tcPr>
            <w:tcW w:w="4068" w:type="dxa"/>
          </w:tcPr>
          <w:p w:rsidR="004255C4" w:rsidRPr="00013F63" w:rsidRDefault="004255C4" w:rsidP="004255C4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sr-Cyrl-CS"/>
              </w:rPr>
            </w:pPr>
            <w:r w:rsidRPr="00013F63">
              <w:rPr>
                <w:i/>
                <w:iCs/>
                <w:sz w:val="26"/>
                <w:szCs w:val="26"/>
              </w:rPr>
              <w:t>1.6. Социјална помоћ</w:t>
            </w:r>
          </w:p>
        </w:tc>
        <w:tc>
          <w:tcPr>
            <w:tcW w:w="1080" w:type="dxa"/>
            <w:vAlign w:val="center"/>
          </w:tcPr>
          <w:p w:rsidR="004255C4" w:rsidRPr="00B8793B" w:rsidRDefault="004255C4" w:rsidP="005320A4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 w:rsidRPr="00B8793B">
              <w:rPr>
                <w:bCs/>
                <w:sz w:val="22"/>
                <w:szCs w:val="22"/>
                <w:lang w:val="sr-Cyrl-CS"/>
              </w:rPr>
              <w:t>1</w:t>
            </w:r>
            <w:r w:rsidR="005320A4">
              <w:rPr>
                <w:bCs/>
                <w:sz w:val="22"/>
                <w:szCs w:val="22"/>
                <w:lang w:val="sr-Cyrl-CS"/>
              </w:rPr>
              <w:t>5</w:t>
            </w:r>
            <w:r w:rsidRPr="00B8793B">
              <w:rPr>
                <w:bCs/>
                <w:sz w:val="22"/>
                <w:szCs w:val="22"/>
                <w:lang w:val="sr-Cyrl-CS"/>
              </w:rPr>
              <w:t>.</w:t>
            </w:r>
            <w:r w:rsidR="005320A4">
              <w:rPr>
                <w:bCs/>
                <w:sz w:val="22"/>
                <w:szCs w:val="22"/>
                <w:lang w:val="sr-Cyrl-CS"/>
              </w:rPr>
              <w:t>33</w:t>
            </w:r>
            <w:r w:rsidRPr="00B8793B">
              <w:rPr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70" w:type="dxa"/>
            <w:vAlign w:val="center"/>
          </w:tcPr>
          <w:p w:rsidR="004255C4" w:rsidRPr="00B8793B" w:rsidRDefault="004255C4" w:rsidP="00544D1D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 w:rsidRPr="00B8793B">
              <w:rPr>
                <w:bCs/>
                <w:sz w:val="22"/>
                <w:szCs w:val="22"/>
                <w:lang w:val="sr-Cyrl-CS"/>
              </w:rPr>
              <w:t>1</w:t>
            </w:r>
            <w:r w:rsidR="00544D1D">
              <w:rPr>
                <w:bCs/>
                <w:sz w:val="22"/>
                <w:szCs w:val="22"/>
                <w:lang w:val="sr-Cyrl-CS"/>
              </w:rPr>
              <w:t>4</w:t>
            </w:r>
            <w:r w:rsidRPr="00B8793B">
              <w:rPr>
                <w:bCs/>
                <w:sz w:val="22"/>
                <w:szCs w:val="22"/>
                <w:lang w:val="sr-Cyrl-CS"/>
              </w:rPr>
              <w:t>.</w:t>
            </w:r>
            <w:r w:rsidR="00544D1D">
              <w:rPr>
                <w:bCs/>
                <w:sz w:val="22"/>
                <w:szCs w:val="22"/>
                <w:lang w:val="sr-Cyrl-CS"/>
              </w:rPr>
              <w:t>40</w:t>
            </w:r>
            <w:r w:rsidRPr="00B8793B"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260" w:type="dxa"/>
            <w:vAlign w:val="center"/>
          </w:tcPr>
          <w:p w:rsidR="004255C4" w:rsidRPr="00B8793B" w:rsidRDefault="004255C4" w:rsidP="005C7748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 w:rsidRPr="00B8793B">
              <w:rPr>
                <w:bCs/>
                <w:sz w:val="22"/>
                <w:szCs w:val="22"/>
                <w:lang w:val="sr-Cyrl-CS"/>
              </w:rPr>
              <w:t>1</w:t>
            </w:r>
            <w:r w:rsidR="005C7748">
              <w:rPr>
                <w:bCs/>
                <w:sz w:val="22"/>
                <w:szCs w:val="22"/>
                <w:lang w:val="sr-Cyrl-CS"/>
              </w:rPr>
              <w:t>6</w:t>
            </w:r>
            <w:r w:rsidRPr="00B8793B">
              <w:rPr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170" w:type="dxa"/>
            <w:vAlign w:val="center"/>
          </w:tcPr>
          <w:p w:rsidR="004255C4" w:rsidRPr="00B8793B" w:rsidRDefault="004255C4" w:rsidP="004255C4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 w:rsidRPr="00B8793B">
              <w:rPr>
                <w:bCs/>
                <w:sz w:val="22"/>
                <w:szCs w:val="22"/>
                <w:lang w:val="sr-Cyrl-CS"/>
              </w:rPr>
              <w:t>16.000</w:t>
            </w:r>
          </w:p>
        </w:tc>
        <w:tc>
          <w:tcPr>
            <w:tcW w:w="1064" w:type="dxa"/>
            <w:vAlign w:val="center"/>
          </w:tcPr>
          <w:p w:rsidR="004255C4" w:rsidRPr="00B8793B" w:rsidRDefault="004255C4" w:rsidP="00A806CA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 w:rsidRPr="00B8793B">
              <w:rPr>
                <w:bCs/>
                <w:sz w:val="22"/>
                <w:szCs w:val="22"/>
                <w:lang w:val="sr-Cyrl-CS"/>
              </w:rPr>
              <w:t>1</w:t>
            </w:r>
            <w:r w:rsidR="00A806CA">
              <w:rPr>
                <w:bCs/>
                <w:sz w:val="22"/>
                <w:szCs w:val="22"/>
                <w:lang w:val="sr-Cyrl-CS"/>
              </w:rPr>
              <w:t>7</w:t>
            </w:r>
            <w:r w:rsidRPr="00B8793B">
              <w:rPr>
                <w:bCs/>
                <w:sz w:val="22"/>
                <w:szCs w:val="22"/>
                <w:lang w:val="sr-Cyrl-CS"/>
              </w:rPr>
              <w:t>.000</w:t>
            </w:r>
          </w:p>
        </w:tc>
      </w:tr>
      <w:tr w:rsidR="004255C4" w:rsidRPr="00B8793B" w:rsidTr="005A02BC">
        <w:trPr>
          <w:trHeight w:val="314"/>
        </w:trPr>
        <w:tc>
          <w:tcPr>
            <w:tcW w:w="4068" w:type="dxa"/>
          </w:tcPr>
          <w:p w:rsidR="004255C4" w:rsidRPr="00013F63" w:rsidRDefault="004255C4" w:rsidP="004255C4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sr-Cyrl-CS"/>
              </w:rPr>
            </w:pPr>
            <w:r w:rsidRPr="00013F63">
              <w:rPr>
                <w:i/>
                <w:iCs/>
                <w:sz w:val="26"/>
                <w:szCs w:val="26"/>
              </w:rPr>
              <w:t xml:space="preserve">1.7. Остали </w:t>
            </w:r>
            <w:r w:rsidRPr="00013F63">
              <w:rPr>
                <w:i/>
                <w:iCs/>
                <w:sz w:val="26"/>
                <w:szCs w:val="26"/>
                <w:lang w:val="sr-Cyrl-CS"/>
              </w:rPr>
              <w:t>расходи</w:t>
            </w:r>
          </w:p>
        </w:tc>
        <w:tc>
          <w:tcPr>
            <w:tcW w:w="1080" w:type="dxa"/>
            <w:vAlign w:val="center"/>
          </w:tcPr>
          <w:p w:rsidR="004255C4" w:rsidRPr="00B8793B" w:rsidRDefault="005320A4" w:rsidP="005320A4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24</w:t>
            </w:r>
            <w:r w:rsidR="004255C4" w:rsidRPr="00B8793B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60</w:t>
            </w:r>
            <w:r w:rsidR="004255C4" w:rsidRPr="00B8793B">
              <w:rPr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170" w:type="dxa"/>
            <w:vAlign w:val="center"/>
          </w:tcPr>
          <w:p w:rsidR="004255C4" w:rsidRPr="00B8793B" w:rsidRDefault="00544D1D" w:rsidP="00544D1D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44</w:t>
            </w:r>
            <w:r w:rsidR="004255C4" w:rsidRPr="00B8793B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05</w:t>
            </w:r>
            <w:r w:rsidR="004255C4" w:rsidRPr="00B8793B"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260" w:type="dxa"/>
            <w:vAlign w:val="center"/>
          </w:tcPr>
          <w:p w:rsidR="004255C4" w:rsidRPr="00B8793B" w:rsidRDefault="00C17692" w:rsidP="004255C4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40</w:t>
            </w:r>
            <w:r w:rsidR="004255C4" w:rsidRPr="00B8793B">
              <w:rPr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170" w:type="dxa"/>
            <w:vAlign w:val="center"/>
          </w:tcPr>
          <w:p w:rsidR="004255C4" w:rsidRPr="00B8793B" w:rsidRDefault="00D54A04" w:rsidP="00D54A04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37</w:t>
            </w:r>
            <w:r w:rsidR="004255C4" w:rsidRPr="00B8793B">
              <w:rPr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064" w:type="dxa"/>
            <w:vAlign w:val="center"/>
          </w:tcPr>
          <w:p w:rsidR="004255C4" w:rsidRPr="00B8793B" w:rsidRDefault="00A806CA" w:rsidP="004255C4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40</w:t>
            </w:r>
            <w:r w:rsidR="004255C4" w:rsidRPr="00B8793B">
              <w:rPr>
                <w:bCs/>
                <w:sz w:val="22"/>
                <w:szCs w:val="22"/>
                <w:lang w:val="sr-Cyrl-CS"/>
              </w:rPr>
              <w:t>.000</w:t>
            </w:r>
          </w:p>
        </w:tc>
      </w:tr>
      <w:tr w:rsidR="004255C4" w:rsidRPr="00B8793B" w:rsidTr="003E6369">
        <w:trPr>
          <w:trHeight w:val="341"/>
        </w:trPr>
        <w:tc>
          <w:tcPr>
            <w:tcW w:w="4068" w:type="dxa"/>
            <w:tcBorders>
              <w:bottom w:val="single" w:sz="4" w:space="0" w:color="auto"/>
            </w:tcBorders>
          </w:tcPr>
          <w:p w:rsidR="004255C4" w:rsidRPr="00013F63" w:rsidRDefault="004255C4" w:rsidP="004255C4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sr-Cyrl-CS"/>
              </w:rPr>
            </w:pPr>
            <w:r w:rsidRPr="00013F63">
              <w:rPr>
                <w:i/>
                <w:iCs/>
                <w:sz w:val="26"/>
                <w:szCs w:val="26"/>
              </w:rPr>
              <w:t>1.8. Средства резерве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255C4" w:rsidRPr="00B8793B" w:rsidRDefault="004255C4" w:rsidP="004255C4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 w:rsidRPr="00B8793B"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255C4" w:rsidRPr="00B8793B" w:rsidRDefault="006B6727" w:rsidP="004255C4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13</w:t>
            </w:r>
            <w:r w:rsidR="004255C4" w:rsidRPr="00B8793B">
              <w:rPr>
                <w:bCs/>
                <w:sz w:val="22"/>
                <w:szCs w:val="22"/>
                <w:lang w:val="sr-Cyrl-CS"/>
              </w:rPr>
              <w:t>.500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255C4" w:rsidRPr="00B8793B" w:rsidRDefault="004255C4" w:rsidP="00C17692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 w:rsidRPr="00B8793B">
              <w:rPr>
                <w:bCs/>
                <w:sz w:val="22"/>
                <w:szCs w:val="22"/>
                <w:lang w:val="sr-Cyrl-CS"/>
              </w:rPr>
              <w:t>1</w:t>
            </w:r>
            <w:r w:rsidR="00C17692">
              <w:rPr>
                <w:bCs/>
                <w:sz w:val="22"/>
                <w:szCs w:val="22"/>
                <w:lang w:val="sr-Cyrl-CS"/>
              </w:rPr>
              <w:t>2</w:t>
            </w:r>
            <w:r w:rsidRPr="00B8793B">
              <w:rPr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255C4" w:rsidRPr="00B8793B" w:rsidRDefault="004255C4" w:rsidP="00CC1653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 w:rsidRPr="00B8793B">
              <w:rPr>
                <w:bCs/>
                <w:sz w:val="22"/>
                <w:szCs w:val="22"/>
                <w:lang w:val="sr-Cyrl-CS"/>
              </w:rPr>
              <w:t>1</w:t>
            </w:r>
            <w:r w:rsidR="00CC1653">
              <w:rPr>
                <w:bCs/>
                <w:sz w:val="22"/>
                <w:szCs w:val="22"/>
                <w:lang w:val="sr-Cyrl-CS"/>
              </w:rPr>
              <w:t>3</w:t>
            </w:r>
            <w:r w:rsidRPr="00B8793B">
              <w:rPr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4255C4" w:rsidRPr="00B8793B" w:rsidRDefault="004255C4" w:rsidP="00A806CA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 w:rsidRPr="00B8793B">
              <w:rPr>
                <w:bCs/>
                <w:sz w:val="22"/>
                <w:szCs w:val="22"/>
                <w:lang w:val="sr-Cyrl-CS"/>
              </w:rPr>
              <w:t>1</w:t>
            </w:r>
            <w:r w:rsidR="00A806CA">
              <w:rPr>
                <w:bCs/>
                <w:sz w:val="22"/>
                <w:szCs w:val="22"/>
                <w:lang w:val="sr-Cyrl-CS"/>
              </w:rPr>
              <w:t>3</w:t>
            </w:r>
            <w:r w:rsidRPr="00B8793B">
              <w:rPr>
                <w:bCs/>
                <w:sz w:val="22"/>
                <w:szCs w:val="22"/>
                <w:lang w:val="sr-Cyrl-CS"/>
              </w:rPr>
              <w:t>.000</w:t>
            </w:r>
          </w:p>
        </w:tc>
      </w:tr>
      <w:tr w:rsidR="004255C4" w:rsidRPr="00B8793B" w:rsidTr="005A02BC">
        <w:trPr>
          <w:trHeight w:val="332"/>
        </w:trPr>
        <w:tc>
          <w:tcPr>
            <w:tcW w:w="4068" w:type="dxa"/>
            <w:shd w:val="clear" w:color="auto" w:fill="DBE5F1" w:themeFill="accent1" w:themeFillTint="33"/>
          </w:tcPr>
          <w:p w:rsidR="004255C4" w:rsidRPr="00013F63" w:rsidRDefault="004255C4" w:rsidP="004255C4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sr-Cyrl-CS"/>
              </w:rPr>
            </w:pPr>
            <w:r w:rsidRPr="00013F63">
              <w:rPr>
                <w:b/>
                <w:bCs/>
                <w:i/>
                <w:iCs/>
                <w:sz w:val="26"/>
                <w:szCs w:val="26"/>
              </w:rPr>
              <w:t>2. Капитални издаци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4255C4" w:rsidRPr="00B8793B" w:rsidRDefault="0038346C" w:rsidP="0038346C">
            <w:pPr>
              <w:autoSpaceDE w:val="0"/>
              <w:autoSpaceDN w:val="0"/>
              <w:adjustRightInd w:val="0"/>
              <w:ind w:firstLine="16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45</w:t>
            </w:r>
            <w:r w:rsidR="004255C4" w:rsidRPr="00B8793B">
              <w:rPr>
                <w:b/>
                <w:bCs/>
                <w:sz w:val="22"/>
                <w:szCs w:val="22"/>
                <w:lang w:val="sr-Cyrl-CS"/>
              </w:rPr>
              <w:t>.</w:t>
            </w:r>
            <w:r>
              <w:rPr>
                <w:b/>
                <w:bCs/>
                <w:sz w:val="22"/>
                <w:szCs w:val="22"/>
                <w:lang w:val="sr-Cyrl-CS"/>
              </w:rPr>
              <w:t>672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:rsidR="004255C4" w:rsidRPr="00B8793B" w:rsidRDefault="006B6727" w:rsidP="006B6727">
            <w:pPr>
              <w:autoSpaceDE w:val="0"/>
              <w:autoSpaceDN w:val="0"/>
              <w:adjustRightInd w:val="0"/>
              <w:ind w:firstLine="16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145</w:t>
            </w:r>
            <w:r w:rsidR="004255C4" w:rsidRPr="00B8793B">
              <w:rPr>
                <w:b/>
                <w:bCs/>
                <w:sz w:val="22"/>
                <w:szCs w:val="22"/>
                <w:lang w:val="sr-Cyrl-CS"/>
              </w:rPr>
              <w:t>.</w:t>
            </w:r>
            <w:r>
              <w:rPr>
                <w:b/>
                <w:bCs/>
                <w:sz w:val="22"/>
                <w:szCs w:val="22"/>
                <w:lang w:val="sr-Cyrl-CS"/>
              </w:rPr>
              <w:t>40</w:t>
            </w:r>
            <w:r w:rsidR="004255C4" w:rsidRPr="00B8793B">
              <w:rPr>
                <w:b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4255C4" w:rsidRPr="00D46555" w:rsidRDefault="004255C4" w:rsidP="005C7748">
            <w:pPr>
              <w:autoSpaceDE w:val="0"/>
              <w:autoSpaceDN w:val="0"/>
              <w:adjustRightInd w:val="0"/>
              <w:ind w:firstLine="1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C7748">
              <w:rPr>
                <w:b/>
                <w:bCs/>
                <w:sz w:val="22"/>
                <w:szCs w:val="22"/>
                <w:lang w:val="sr-Cyrl-CS"/>
              </w:rPr>
              <w:t>0</w:t>
            </w:r>
            <w:r w:rsidR="00C17692">
              <w:rPr>
                <w:b/>
                <w:bCs/>
                <w:sz w:val="22"/>
                <w:szCs w:val="22"/>
                <w:lang w:val="sr-Cyrl-CS"/>
              </w:rPr>
              <w:t>0</w:t>
            </w:r>
            <w:r w:rsidRPr="00B8793B">
              <w:rPr>
                <w:b/>
                <w:bCs/>
                <w:sz w:val="22"/>
                <w:szCs w:val="22"/>
                <w:lang w:val="sr-Cyrl-CS"/>
              </w:rPr>
              <w:t>.</w:t>
            </w:r>
            <w:r w:rsidR="00C17692">
              <w:rPr>
                <w:b/>
                <w:bCs/>
                <w:sz w:val="22"/>
                <w:szCs w:val="22"/>
                <w:lang w:val="sr-Cyrl-CS"/>
              </w:rPr>
              <w:t>00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:rsidR="004255C4" w:rsidRPr="00B8793B" w:rsidRDefault="004F358C" w:rsidP="004255C4">
            <w:pPr>
              <w:autoSpaceDE w:val="0"/>
              <w:autoSpaceDN w:val="0"/>
              <w:adjustRightInd w:val="0"/>
              <w:ind w:firstLine="16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73</w:t>
            </w:r>
            <w:r w:rsidR="004255C4" w:rsidRPr="00B8793B">
              <w:rPr>
                <w:b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064" w:type="dxa"/>
            <w:shd w:val="clear" w:color="auto" w:fill="DBE5F1" w:themeFill="accent1" w:themeFillTint="33"/>
            <w:vAlign w:val="center"/>
          </w:tcPr>
          <w:p w:rsidR="004255C4" w:rsidRPr="00B8793B" w:rsidRDefault="00A806CA" w:rsidP="004255C4">
            <w:pPr>
              <w:autoSpaceDE w:val="0"/>
              <w:autoSpaceDN w:val="0"/>
              <w:adjustRightInd w:val="0"/>
              <w:ind w:firstLine="16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114</w:t>
            </w:r>
            <w:r w:rsidR="004255C4" w:rsidRPr="00B8793B">
              <w:rPr>
                <w:b/>
                <w:bCs/>
                <w:sz w:val="22"/>
                <w:szCs w:val="22"/>
                <w:lang w:val="sr-Cyrl-CS"/>
              </w:rPr>
              <w:t>.000</w:t>
            </w:r>
          </w:p>
        </w:tc>
      </w:tr>
      <w:tr w:rsidR="004255C4" w:rsidRPr="00B8793B" w:rsidTr="009452A7">
        <w:trPr>
          <w:trHeight w:val="368"/>
        </w:trPr>
        <w:tc>
          <w:tcPr>
            <w:tcW w:w="4068" w:type="dxa"/>
          </w:tcPr>
          <w:p w:rsidR="004255C4" w:rsidRPr="00013F63" w:rsidRDefault="004255C4" w:rsidP="004255C4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sr-Cyrl-CS"/>
              </w:rPr>
            </w:pPr>
            <w:r w:rsidRPr="00013F63">
              <w:rPr>
                <w:i/>
                <w:iCs/>
                <w:sz w:val="26"/>
                <w:szCs w:val="26"/>
              </w:rPr>
              <w:t xml:space="preserve">2.1. </w:t>
            </w:r>
            <w:r w:rsidRPr="00013F63">
              <w:rPr>
                <w:i/>
                <w:iCs/>
                <w:sz w:val="26"/>
                <w:szCs w:val="26"/>
                <w:lang w:val="sr-Cyrl-CS"/>
              </w:rPr>
              <w:t>Основна средства</w:t>
            </w:r>
          </w:p>
        </w:tc>
        <w:tc>
          <w:tcPr>
            <w:tcW w:w="1080" w:type="dxa"/>
            <w:vAlign w:val="center"/>
          </w:tcPr>
          <w:p w:rsidR="004255C4" w:rsidRPr="00B8793B" w:rsidRDefault="0038346C" w:rsidP="0038346C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34</w:t>
            </w:r>
            <w:r w:rsidR="004255C4" w:rsidRPr="00B8793B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045</w:t>
            </w:r>
          </w:p>
        </w:tc>
        <w:tc>
          <w:tcPr>
            <w:tcW w:w="1170" w:type="dxa"/>
            <w:vAlign w:val="center"/>
          </w:tcPr>
          <w:p w:rsidR="004255C4" w:rsidRPr="00B8793B" w:rsidRDefault="006B6727" w:rsidP="006B6727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109</w:t>
            </w:r>
            <w:r w:rsidR="004255C4" w:rsidRPr="00B8793B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40</w:t>
            </w:r>
            <w:r w:rsidR="004255C4" w:rsidRPr="00B8793B"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260" w:type="dxa"/>
            <w:vAlign w:val="center"/>
          </w:tcPr>
          <w:p w:rsidR="004255C4" w:rsidRPr="00B8793B" w:rsidRDefault="005C7748" w:rsidP="003736FF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8</w:t>
            </w:r>
            <w:r w:rsidR="003736FF">
              <w:rPr>
                <w:bCs/>
                <w:sz w:val="22"/>
                <w:szCs w:val="22"/>
                <w:lang w:val="sr-Cyrl-CS"/>
              </w:rPr>
              <w:t>0</w:t>
            </w:r>
            <w:r w:rsidR="004255C4" w:rsidRPr="00B8793B">
              <w:rPr>
                <w:bCs/>
                <w:sz w:val="22"/>
                <w:szCs w:val="22"/>
                <w:lang w:val="sr-Cyrl-CS"/>
              </w:rPr>
              <w:t>.</w:t>
            </w:r>
            <w:r w:rsidR="003736FF">
              <w:rPr>
                <w:bCs/>
                <w:sz w:val="22"/>
                <w:szCs w:val="22"/>
                <w:lang w:val="sr-Cyrl-CS"/>
              </w:rPr>
              <w:t>00</w:t>
            </w:r>
            <w:r w:rsidR="004255C4" w:rsidRPr="00B8793B"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70" w:type="dxa"/>
            <w:vAlign w:val="center"/>
          </w:tcPr>
          <w:p w:rsidR="004255C4" w:rsidRPr="00B8793B" w:rsidRDefault="004F358C" w:rsidP="004255C4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73</w:t>
            </w:r>
            <w:r w:rsidR="004255C4" w:rsidRPr="00B8793B">
              <w:rPr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064" w:type="dxa"/>
            <w:vAlign w:val="center"/>
          </w:tcPr>
          <w:p w:rsidR="004255C4" w:rsidRPr="00B8793B" w:rsidRDefault="004255C4" w:rsidP="00A806CA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 w:rsidRPr="00B8793B">
              <w:rPr>
                <w:bCs/>
                <w:sz w:val="22"/>
                <w:szCs w:val="22"/>
                <w:lang w:val="sr-Cyrl-CS"/>
              </w:rPr>
              <w:t>1</w:t>
            </w:r>
            <w:r w:rsidR="00A806CA">
              <w:rPr>
                <w:bCs/>
                <w:sz w:val="22"/>
                <w:szCs w:val="22"/>
                <w:lang w:val="sr-Cyrl-CS"/>
              </w:rPr>
              <w:t>1</w:t>
            </w:r>
            <w:r w:rsidRPr="00B8793B">
              <w:rPr>
                <w:bCs/>
                <w:sz w:val="22"/>
                <w:szCs w:val="22"/>
                <w:lang w:val="sr-Cyrl-CS"/>
              </w:rPr>
              <w:t>0.000</w:t>
            </w:r>
          </w:p>
        </w:tc>
      </w:tr>
      <w:tr w:rsidR="004255C4" w:rsidRPr="00B8793B" w:rsidTr="001005E4">
        <w:trPr>
          <w:trHeight w:val="341"/>
        </w:trPr>
        <w:tc>
          <w:tcPr>
            <w:tcW w:w="4068" w:type="dxa"/>
            <w:tcBorders>
              <w:bottom w:val="single" w:sz="4" w:space="0" w:color="auto"/>
            </w:tcBorders>
          </w:tcPr>
          <w:p w:rsidR="004255C4" w:rsidRPr="00013F63" w:rsidRDefault="004255C4" w:rsidP="004255C4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sr-Cyrl-CS"/>
              </w:rPr>
            </w:pPr>
            <w:r w:rsidRPr="00013F63">
              <w:rPr>
                <w:i/>
                <w:iCs/>
                <w:sz w:val="26"/>
                <w:szCs w:val="26"/>
              </w:rPr>
              <w:t xml:space="preserve">2.2. </w:t>
            </w:r>
            <w:r w:rsidRPr="00013F63">
              <w:rPr>
                <w:i/>
                <w:iCs/>
                <w:sz w:val="26"/>
                <w:szCs w:val="26"/>
                <w:lang w:val="sr-Cyrl-CS"/>
              </w:rPr>
              <w:t>Природна имовина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255C4" w:rsidRPr="00B8793B" w:rsidRDefault="004255C4" w:rsidP="0038346C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 w:rsidRPr="00B8793B">
              <w:rPr>
                <w:bCs/>
                <w:sz w:val="22"/>
                <w:szCs w:val="22"/>
                <w:lang w:val="sr-Cyrl-CS"/>
              </w:rPr>
              <w:t>1</w:t>
            </w:r>
            <w:r w:rsidR="0038346C">
              <w:rPr>
                <w:bCs/>
                <w:sz w:val="22"/>
                <w:szCs w:val="22"/>
                <w:lang w:val="sr-Cyrl-CS"/>
              </w:rPr>
              <w:t>1</w:t>
            </w:r>
            <w:r w:rsidRPr="00B8793B">
              <w:rPr>
                <w:bCs/>
                <w:sz w:val="22"/>
                <w:szCs w:val="22"/>
                <w:lang w:val="sr-Cyrl-CS"/>
              </w:rPr>
              <w:t>.</w:t>
            </w:r>
            <w:r w:rsidR="0038346C">
              <w:rPr>
                <w:bCs/>
                <w:sz w:val="22"/>
                <w:szCs w:val="22"/>
                <w:lang w:val="sr-Cyrl-CS"/>
              </w:rPr>
              <w:t>627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255C4" w:rsidRPr="00B8793B" w:rsidRDefault="006B6727" w:rsidP="004255C4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36</w:t>
            </w:r>
            <w:r w:rsidR="004255C4" w:rsidRPr="00B8793B">
              <w:rPr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255C4" w:rsidRPr="00B8793B" w:rsidRDefault="005C7748" w:rsidP="003736FF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2</w:t>
            </w:r>
            <w:r w:rsidR="003736FF">
              <w:rPr>
                <w:bCs/>
                <w:sz w:val="22"/>
                <w:szCs w:val="22"/>
                <w:lang w:val="sr-Cyrl-CS"/>
              </w:rPr>
              <w:t>0</w:t>
            </w:r>
            <w:r w:rsidR="004255C4" w:rsidRPr="00B8793B">
              <w:rPr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255C4" w:rsidRPr="00B8793B" w:rsidRDefault="004F358C" w:rsidP="004255C4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4255C4" w:rsidRPr="00B8793B" w:rsidRDefault="00A806CA" w:rsidP="004255C4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4</w:t>
            </w:r>
            <w:r w:rsidR="004255C4" w:rsidRPr="00B8793B">
              <w:rPr>
                <w:bCs/>
                <w:sz w:val="22"/>
                <w:szCs w:val="22"/>
                <w:lang w:val="sr-Cyrl-CS"/>
              </w:rPr>
              <w:t>.000</w:t>
            </w:r>
          </w:p>
        </w:tc>
      </w:tr>
      <w:tr w:rsidR="004255C4" w:rsidTr="001005E4">
        <w:trPr>
          <w:trHeight w:val="350"/>
        </w:trPr>
        <w:tc>
          <w:tcPr>
            <w:tcW w:w="4068" w:type="dxa"/>
            <w:shd w:val="clear" w:color="auto" w:fill="DBE5F1" w:themeFill="accent1" w:themeFillTint="33"/>
          </w:tcPr>
          <w:p w:rsidR="004255C4" w:rsidRPr="00013F63" w:rsidRDefault="00CD2B78" w:rsidP="00CD2B78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sr-Cyrl-CS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3. Набавка фин</w:t>
            </w:r>
            <w:r>
              <w:rPr>
                <w:b/>
                <w:bCs/>
                <w:i/>
                <w:iCs/>
                <w:sz w:val="26"/>
                <w:szCs w:val="26"/>
                <w:lang w:val="sr-Cyrl-CS"/>
              </w:rPr>
              <w:t>.</w:t>
            </w:r>
            <w:r w:rsidR="004255C4" w:rsidRPr="00013F63">
              <w:rPr>
                <w:b/>
                <w:bCs/>
                <w:i/>
                <w:iCs/>
                <w:sz w:val="26"/>
                <w:szCs w:val="26"/>
              </w:rPr>
              <w:t>имовине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4255C4" w:rsidRPr="00B8793B" w:rsidRDefault="00A02CCE" w:rsidP="00A02CCE">
            <w:pPr>
              <w:autoSpaceDE w:val="0"/>
              <w:autoSpaceDN w:val="0"/>
              <w:adjustRightInd w:val="0"/>
              <w:ind w:firstLine="16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12</w:t>
            </w:r>
            <w:r w:rsidR="004255C4" w:rsidRPr="00B8793B">
              <w:rPr>
                <w:b/>
                <w:bCs/>
                <w:sz w:val="22"/>
                <w:szCs w:val="22"/>
                <w:lang w:val="sr-Cyrl-CS"/>
              </w:rPr>
              <w:t>.</w:t>
            </w:r>
            <w:r>
              <w:rPr>
                <w:b/>
                <w:bCs/>
                <w:sz w:val="22"/>
                <w:szCs w:val="22"/>
                <w:lang w:val="sr-Cyrl-CS"/>
              </w:rPr>
              <w:t>812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:rsidR="004255C4" w:rsidRPr="00B8793B" w:rsidRDefault="009E0E2A" w:rsidP="009E0E2A">
            <w:pPr>
              <w:autoSpaceDE w:val="0"/>
              <w:autoSpaceDN w:val="0"/>
              <w:adjustRightInd w:val="0"/>
              <w:ind w:firstLine="16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6</w:t>
            </w:r>
            <w:r w:rsidR="004255C4" w:rsidRPr="00B8793B">
              <w:rPr>
                <w:b/>
                <w:bCs/>
                <w:sz w:val="22"/>
                <w:szCs w:val="22"/>
                <w:lang w:val="sr-Cyrl-CS"/>
              </w:rPr>
              <w:t>.</w:t>
            </w:r>
            <w:r>
              <w:rPr>
                <w:b/>
                <w:bCs/>
                <w:sz w:val="22"/>
                <w:szCs w:val="22"/>
                <w:lang w:val="sr-Cyrl-CS"/>
              </w:rPr>
              <w:t>70</w:t>
            </w:r>
            <w:r w:rsidR="004255C4" w:rsidRPr="00B8793B">
              <w:rPr>
                <w:b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4255C4" w:rsidRPr="00B8793B" w:rsidRDefault="003736FF" w:rsidP="004255C4">
            <w:pPr>
              <w:autoSpaceDE w:val="0"/>
              <w:autoSpaceDN w:val="0"/>
              <w:adjustRightInd w:val="0"/>
              <w:ind w:firstLine="16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:rsidR="004255C4" w:rsidRPr="00B8793B" w:rsidRDefault="004255C4" w:rsidP="004255C4">
            <w:pPr>
              <w:autoSpaceDE w:val="0"/>
              <w:autoSpaceDN w:val="0"/>
              <w:adjustRightInd w:val="0"/>
              <w:ind w:firstLine="16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8793B">
              <w:rPr>
                <w:b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064" w:type="dxa"/>
            <w:shd w:val="clear" w:color="auto" w:fill="DBE5F1" w:themeFill="accent1" w:themeFillTint="33"/>
            <w:vAlign w:val="center"/>
          </w:tcPr>
          <w:p w:rsidR="004255C4" w:rsidRPr="00DC4430" w:rsidRDefault="004255C4" w:rsidP="004255C4">
            <w:pPr>
              <w:autoSpaceDE w:val="0"/>
              <w:autoSpaceDN w:val="0"/>
              <w:adjustRightInd w:val="0"/>
              <w:ind w:firstLine="16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8793B">
              <w:rPr>
                <w:b/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4255C4" w:rsidTr="005A02BC">
        <w:trPr>
          <w:trHeight w:val="314"/>
        </w:trPr>
        <w:tc>
          <w:tcPr>
            <w:tcW w:w="4068" w:type="dxa"/>
            <w:tcBorders>
              <w:bottom w:val="single" w:sz="4" w:space="0" w:color="auto"/>
            </w:tcBorders>
          </w:tcPr>
          <w:p w:rsidR="004255C4" w:rsidRPr="00013F63" w:rsidRDefault="004255C4" w:rsidP="004255C4">
            <w:pPr>
              <w:autoSpaceDE w:val="0"/>
              <w:autoSpaceDN w:val="0"/>
              <w:adjustRightInd w:val="0"/>
              <w:rPr>
                <w:bCs/>
                <w:i/>
                <w:sz w:val="26"/>
                <w:szCs w:val="26"/>
                <w:lang w:val="sr-Cyrl-CS"/>
              </w:rPr>
            </w:pPr>
            <w:r w:rsidRPr="00013F63">
              <w:rPr>
                <w:bCs/>
                <w:i/>
                <w:sz w:val="26"/>
                <w:szCs w:val="26"/>
                <w:lang w:val="sr-Cyrl-CS"/>
              </w:rPr>
              <w:t>3.1. Отплата главнице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255C4" w:rsidRPr="003B3D64" w:rsidRDefault="00A02CCE" w:rsidP="00A02CCE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12</w:t>
            </w:r>
            <w:r w:rsidR="004255C4" w:rsidRPr="003B3D64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812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255C4" w:rsidRPr="00531768" w:rsidRDefault="009E0E2A" w:rsidP="009E0E2A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6</w:t>
            </w:r>
            <w:r w:rsidR="004255C4" w:rsidRPr="00531768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70</w:t>
            </w:r>
            <w:r w:rsidR="004255C4" w:rsidRPr="00531768"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255C4" w:rsidRPr="00DC4430" w:rsidRDefault="003736FF" w:rsidP="004255C4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255C4" w:rsidRPr="00DC4430" w:rsidRDefault="004255C4" w:rsidP="004255C4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 w:rsidRPr="00DC4430"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4255C4" w:rsidRPr="00DC4430" w:rsidRDefault="004255C4" w:rsidP="004255C4">
            <w:pPr>
              <w:autoSpaceDE w:val="0"/>
              <w:autoSpaceDN w:val="0"/>
              <w:adjustRightInd w:val="0"/>
              <w:ind w:firstLine="16"/>
              <w:jc w:val="right"/>
              <w:rPr>
                <w:bCs/>
                <w:sz w:val="22"/>
                <w:szCs w:val="22"/>
                <w:lang w:val="sr-Cyrl-CS"/>
              </w:rPr>
            </w:pPr>
            <w:r w:rsidRPr="00DC4430">
              <w:rPr>
                <w:bCs/>
                <w:sz w:val="22"/>
                <w:szCs w:val="22"/>
                <w:lang w:val="sr-Cyrl-CS"/>
              </w:rPr>
              <w:t>0</w:t>
            </w:r>
          </w:p>
        </w:tc>
      </w:tr>
      <w:tr w:rsidR="004255C4" w:rsidTr="00C044F6">
        <w:trPr>
          <w:trHeight w:val="440"/>
        </w:trPr>
        <w:tc>
          <w:tcPr>
            <w:tcW w:w="4068" w:type="dxa"/>
            <w:shd w:val="clear" w:color="auto" w:fill="8DB3E2" w:themeFill="text2" w:themeFillTint="66"/>
            <w:vAlign w:val="bottom"/>
          </w:tcPr>
          <w:p w:rsidR="004255C4" w:rsidRPr="00466294" w:rsidRDefault="004255C4" w:rsidP="00C044F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  <w:lang w:val="sr-Cyrl-CS"/>
              </w:rPr>
            </w:pPr>
            <w:r w:rsidRPr="00466294">
              <w:rPr>
                <w:b/>
                <w:bCs/>
                <w:i/>
                <w:sz w:val="24"/>
                <w:szCs w:val="24"/>
                <w:lang w:val="sr-Cyrl-CS"/>
              </w:rPr>
              <w:t>УКУПНО</w:t>
            </w:r>
            <w:r>
              <w:rPr>
                <w:b/>
                <w:bCs/>
                <w:i/>
                <w:sz w:val="24"/>
                <w:szCs w:val="24"/>
                <w:lang w:val="sr-Cyrl-CS"/>
              </w:rPr>
              <w:t>(</w:t>
            </w:r>
            <w:r w:rsidRPr="001A267E">
              <w:rPr>
                <w:b/>
                <w:bCs/>
                <w:i/>
                <w:lang w:val="sr-Cyrl-CS"/>
              </w:rPr>
              <w:t>РАСХОДИ И ИЗДАЦИ)</w:t>
            </w:r>
          </w:p>
        </w:tc>
        <w:tc>
          <w:tcPr>
            <w:tcW w:w="1080" w:type="dxa"/>
            <w:shd w:val="clear" w:color="auto" w:fill="8DB3E2" w:themeFill="text2" w:themeFillTint="66"/>
            <w:vAlign w:val="center"/>
          </w:tcPr>
          <w:p w:rsidR="004255C4" w:rsidRPr="003B3D64" w:rsidRDefault="004255C4" w:rsidP="00A02CCE">
            <w:pPr>
              <w:autoSpaceDE w:val="0"/>
              <w:autoSpaceDN w:val="0"/>
              <w:adjustRightInd w:val="0"/>
              <w:ind w:firstLine="16"/>
              <w:jc w:val="right"/>
              <w:rPr>
                <w:b/>
                <w:bCs/>
                <w:sz w:val="24"/>
                <w:szCs w:val="24"/>
                <w:lang w:val="sr-Cyrl-CS"/>
              </w:rPr>
            </w:pPr>
            <w:r w:rsidRPr="003B3D64">
              <w:rPr>
                <w:b/>
                <w:bCs/>
                <w:sz w:val="24"/>
                <w:szCs w:val="24"/>
                <w:lang w:val="sr-Cyrl-CS"/>
              </w:rPr>
              <w:t>5</w:t>
            </w:r>
            <w:r w:rsidR="00A02CCE">
              <w:rPr>
                <w:b/>
                <w:bCs/>
                <w:sz w:val="24"/>
                <w:szCs w:val="24"/>
                <w:lang w:val="sr-Cyrl-CS"/>
              </w:rPr>
              <w:t>23</w:t>
            </w:r>
            <w:r w:rsidRPr="003B3D64">
              <w:rPr>
                <w:b/>
                <w:bCs/>
                <w:sz w:val="24"/>
                <w:szCs w:val="24"/>
                <w:lang w:val="sr-Cyrl-CS"/>
              </w:rPr>
              <w:t>.</w:t>
            </w:r>
            <w:r w:rsidR="00A02CCE">
              <w:rPr>
                <w:b/>
                <w:bCs/>
                <w:sz w:val="24"/>
                <w:szCs w:val="24"/>
                <w:lang w:val="sr-Cyrl-CS"/>
              </w:rPr>
              <w:t>941</w:t>
            </w:r>
          </w:p>
        </w:tc>
        <w:tc>
          <w:tcPr>
            <w:tcW w:w="1170" w:type="dxa"/>
            <w:shd w:val="clear" w:color="auto" w:fill="8DB3E2" w:themeFill="text2" w:themeFillTint="66"/>
            <w:vAlign w:val="center"/>
          </w:tcPr>
          <w:p w:rsidR="004255C4" w:rsidRPr="00531768" w:rsidRDefault="009E0E2A" w:rsidP="009E0E2A">
            <w:pPr>
              <w:autoSpaceDE w:val="0"/>
              <w:autoSpaceDN w:val="0"/>
              <w:adjustRightInd w:val="0"/>
              <w:ind w:firstLine="16"/>
              <w:jc w:val="right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718</w:t>
            </w:r>
            <w:r w:rsidR="004255C4" w:rsidRPr="00531768">
              <w:rPr>
                <w:b/>
                <w:bCs/>
                <w:sz w:val="24"/>
                <w:szCs w:val="24"/>
                <w:lang w:val="sr-Cyrl-CS"/>
              </w:rPr>
              <w:t>.</w:t>
            </w:r>
            <w:r>
              <w:rPr>
                <w:b/>
                <w:bCs/>
                <w:sz w:val="24"/>
                <w:szCs w:val="24"/>
                <w:lang w:val="sr-Cyrl-CS"/>
              </w:rPr>
              <w:t>46</w:t>
            </w:r>
            <w:r w:rsidR="004255C4" w:rsidRPr="00531768">
              <w:rPr>
                <w:b/>
                <w:bCs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260" w:type="dxa"/>
            <w:shd w:val="clear" w:color="auto" w:fill="8DB3E2" w:themeFill="text2" w:themeFillTint="66"/>
            <w:vAlign w:val="center"/>
          </w:tcPr>
          <w:p w:rsidR="004255C4" w:rsidRPr="00DC4430" w:rsidRDefault="004255C4" w:rsidP="00E933CD">
            <w:pPr>
              <w:autoSpaceDE w:val="0"/>
              <w:autoSpaceDN w:val="0"/>
              <w:adjustRightInd w:val="0"/>
              <w:ind w:firstLine="16"/>
              <w:jc w:val="right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E933CD">
              <w:rPr>
                <w:b/>
                <w:bCs/>
                <w:sz w:val="24"/>
                <w:szCs w:val="24"/>
                <w:lang w:val="sr-Cyrl-CS"/>
              </w:rPr>
              <w:t>25</w:t>
            </w:r>
            <w:r w:rsidRPr="00DC4430">
              <w:rPr>
                <w:b/>
                <w:bCs/>
                <w:sz w:val="24"/>
                <w:szCs w:val="24"/>
                <w:lang w:val="sr-Cyrl-CS"/>
              </w:rPr>
              <w:t>.000</w:t>
            </w:r>
          </w:p>
        </w:tc>
        <w:tc>
          <w:tcPr>
            <w:tcW w:w="1170" w:type="dxa"/>
            <w:shd w:val="clear" w:color="auto" w:fill="8DB3E2" w:themeFill="text2" w:themeFillTint="66"/>
            <w:vAlign w:val="center"/>
          </w:tcPr>
          <w:p w:rsidR="004255C4" w:rsidRPr="00DC4430" w:rsidRDefault="004255C4" w:rsidP="00CC1653">
            <w:pPr>
              <w:autoSpaceDE w:val="0"/>
              <w:autoSpaceDN w:val="0"/>
              <w:adjustRightInd w:val="0"/>
              <w:ind w:firstLine="16"/>
              <w:jc w:val="right"/>
              <w:rPr>
                <w:b/>
                <w:bCs/>
                <w:sz w:val="24"/>
                <w:szCs w:val="24"/>
                <w:lang w:val="sr-Cyrl-CS"/>
              </w:rPr>
            </w:pPr>
            <w:r w:rsidRPr="00DC4430">
              <w:rPr>
                <w:b/>
                <w:bCs/>
                <w:sz w:val="24"/>
                <w:szCs w:val="24"/>
                <w:lang w:val="sr-Cyrl-CS"/>
              </w:rPr>
              <w:t>6</w:t>
            </w:r>
            <w:r w:rsidR="00CC1653">
              <w:rPr>
                <w:b/>
                <w:bCs/>
                <w:sz w:val="24"/>
                <w:szCs w:val="24"/>
                <w:lang w:val="sr-Cyrl-CS"/>
              </w:rPr>
              <w:t>0</w:t>
            </w:r>
            <w:r w:rsidRPr="00DC4430">
              <w:rPr>
                <w:b/>
                <w:bCs/>
                <w:sz w:val="24"/>
                <w:szCs w:val="24"/>
                <w:lang w:val="sr-Cyrl-CS"/>
              </w:rPr>
              <w:t>4.000</w:t>
            </w:r>
          </w:p>
        </w:tc>
        <w:tc>
          <w:tcPr>
            <w:tcW w:w="1064" w:type="dxa"/>
            <w:shd w:val="clear" w:color="auto" w:fill="8DB3E2" w:themeFill="text2" w:themeFillTint="66"/>
            <w:vAlign w:val="center"/>
          </w:tcPr>
          <w:p w:rsidR="004255C4" w:rsidRPr="00DC4430" w:rsidRDefault="007B6633" w:rsidP="004255C4">
            <w:pPr>
              <w:autoSpaceDE w:val="0"/>
              <w:autoSpaceDN w:val="0"/>
              <w:adjustRightInd w:val="0"/>
              <w:ind w:firstLine="16"/>
              <w:jc w:val="right"/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656</w:t>
            </w:r>
            <w:r w:rsidR="004255C4" w:rsidRPr="00DC4430">
              <w:rPr>
                <w:b/>
                <w:bCs/>
                <w:sz w:val="24"/>
                <w:szCs w:val="24"/>
                <w:lang w:val="sr-Cyrl-CS"/>
              </w:rPr>
              <w:t>.000</w:t>
            </w:r>
          </w:p>
        </w:tc>
      </w:tr>
    </w:tbl>
    <w:p w:rsidR="00302F1D" w:rsidRPr="00302F1D" w:rsidRDefault="00302F1D" w:rsidP="00302F1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sr-Cyrl-CS"/>
        </w:rPr>
      </w:pPr>
      <w:r w:rsidRPr="00302F1D">
        <w:rPr>
          <w:b/>
          <w:bCs/>
          <w:sz w:val="22"/>
          <w:szCs w:val="22"/>
        </w:rPr>
        <w:lastRenderedPageBreak/>
        <w:t>ОБИМ СРЕДСТАВА БУЏЕТСК</w:t>
      </w:r>
      <w:r w:rsidRPr="00302F1D">
        <w:rPr>
          <w:b/>
          <w:bCs/>
          <w:sz w:val="22"/>
          <w:szCs w:val="22"/>
          <w:lang w:val="sr-Cyrl-CS"/>
        </w:rPr>
        <w:t>ИХ</w:t>
      </w:r>
      <w:r w:rsidRPr="00302F1D">
        <w:rPr>
          <w:b/>
          <w:bCs/>
          <w:sz w:val="22"/>
          <w:szCs w:val="22"/>
        </w:rPr>
        <w:t xml:space="preserve"> КОРИСНИКА</w:t>
      </w:r>
    </w:p>
    <w:p w:rsidR="00BE5689" w:rsidRPr="00E93E70" w:rsidRDefault="00BE5689" w:rsidP="00BE5689">
      <w:pPr>
        <w:spacing w:line="240" w:lineRule="auto"/>
        <w:ind w:left="1080" w:firstLine="0"/>
        <w:rPr>
          <w:bCs/>
          <w:sz w:val="22"/>
          <w:szCs w:val="22"/>
          <w:lang w:val="sr-Cyrl-CS"/>
        </w:rPr>
      </w:pPr>
    </w:p>
    <w:p w:rsidR="000E624D" w:rsidRDefault="00BE5689" w:rsidP="00FE5500">
      <w:pPr>
        <w:spacing w:line="240" w:lineRule="auto"/>
        <w:ind w:firstLine="708"/>
        <w:rPr>
          <w:bCs/>
          <w:sz w:val="24"/>
          <w:szCs w:val="24"/>
          <w:lang w:val="sr-Cyrl-CS"/>
        </w:rPr>
      </w:pPr>
      <w:r w:rsidRPr="000E624D">
        <w:rPr>
          <w:bCs/>
          <w:sz w:val="24"/>
          <w:szCs w:val="24"/>
          <w:lang w:val="sr-Cyrl-CS"/>
        </w:rPr>
        <w:t xml:space="preserve">Предлози финансијских планова буџетских корисника </w:t>
      </w:r>
      <w:r w:rsidR="000E624D">
        <w:rPr>
          <w:bCs/>
          <w:sz w:val="24"/>
          <w:szCs w:val="24"/>
          <w:lang w:val="sr-Cyrl-CS"/>
        </w:rPr>
        <w:t>за</w:t>
      </w:r>
      <w:r w:rsidRPr="000E624D">
        <w:rPr>
          <w:bCs/>
          <w:sz w:val="24"/>
          <w:szCs w:val="24"/>
          <w:lang w:val="sr-Cyrl-CS"/>
        </w:rPr>
        <w:t xml:space="preserve"> 20</w:t>
      </w:r>
      <w:r w:rsidR="00F60900" w:rsidRPr="000E624D">
        <w:rPr>
          <w:bCs/>
          <w:sz w:val="24"/>
          <w:szCs w:val="24"/>
          <w:lang w:val="sr-Cyrl-CS"/>
        </w:rPr>
        <w:t>1</w:t>
      </w:r>
      <w:r w:rsidR="000E624D">
        <w:rPr>
          <w:bCs/>
          <w:sz w:val="24"/>
          <w:szCs w:val="24"/>
          <w:lang w:val="sr-Cyrl-CS"/>
        </w:rPr>
        <w:t>7</w:t>
      </w:r>
      <w:r w:rsidRPr="000E624D">
        <w:rPr>
          <w:bCs/>
          <w:sz w:val="24"/>
          <w:szCs w:val="24"/>
          <w:lang w:val="sr-Cyrl-CS"/>
        </w:rPr>
        <w:t>. годин</w:t>
      </w:r>
      <w:r w:rsidR="000E624D">
        <w:rPr>
          <w:bCs/>
          <w:sz w:val="24"/>
          <w:szCs w:val="24"/>
          <w:lang w:val="sr-Cyrl-CS"/>
        </w:rPr>
        <w:t>у</w:t>
      </w:r>
      <w:r w:rsidRPr="000E624D">
        <w:rPr>
          <w:bCs/>
          <w:sz w:val="24"/>
          <w:szCs w:val="24"/>
          <w:lang w:val="sr-Cyrl-CS"/>
        </w:rPr>
        <w:t xml:space="preserve"> попуњавају се на основу достављеног обима средстава </w:t>
      </w:r>
      <w:r w:rsidR="002E7178">
        <w:rPr>
          <w:bCs/>
          <w:sz w:val="24"/>
          <w:szCs w:val="24"/>
          <w:lang w:val="sr-Cyrl-CS"/>
        </w:rPr>
        <w:t xml:space="preserve">– лимита </w:t>
      </w:r>
      <w:r w:rsidRPr="000E624D">
        <w:rPr>
          <w:bCs/>
          <w:sz w:val="24"/>
          <w:szCs w:val="24"/>
          <w:lang w:val="sr-Cyrl-CS"/>
        </w:rPr>
        <w:t>од стране</w:t>
      </w:r>
      <w:r w:rsidR="00F60900" w:rsidRPr="000E624D">
        <w:rPr>
          <w:bCs/>
          <w:sz w:val="24"/>
          <w:szCs w:val="24"/>
          <w:lang w:val="sr-Cyrl-CS"/>
        </w:rPr>
        <w:t xml:space="preserve"> </w:t>
      </w:r>
      <w:r w:rsidR="0072537B">
        <w:rPr>
          <w:bCs/>
          <w:sz w:val="24"/>
          <w:szCs w:val="24"/>
          <w:lang w:val="sr-Cyrl-CS"/>
        </w:rPr>
        <w:t>Одељењ</w:t>
      </w:r>
      <w:r w:rsidR="00F60900" w:rsidRPr="000E624D">
        <w:rPr>
          <w:bCs/>
          <w:sz w:val="24"/>
          <w:szCs w:val="24"/>
          <w:lang w:val="sr-Cyrl-CS"/>
        </w:rPr>
        <w:t>а за финансије и привреду</w:t>
      </w:r>
      <w:r w:rsidR="002E7178">
        <w:rPr>
          <w:bCs/>
          <w:sz w:val="24"/>
          <w:szCs w:val="24"/>
          <w:lang w:val="sr-Cyrl-CS"/>
        </w:rPr>
        <w:t xml:space="preserve"> </w:t>
      </w:r>
      <w:r w:rsidR="0072537B">
        <w:rPr>
          <w:bCs/>
          <w:sz w:val="24"/>
          <w:szCs w:val="24"/>
          <w:lang w:val="sr-Cyrl-CS"/>
        </w:rPr>
        <w:t>Општинске управе</w:t>
      </w:r>
      <w:r w:rsidRPr="000E624D">
        <w:rPr>
          <w:bCs/>
          <w:sz w:val="24"/>
          <w:szCs w:val="24"/>
          <w:lang w:val="sr-Cyrl-CS"/>
        </w:rPr>
        <w:t xml:space="preserve">. </w:t>
      </w:r>
      <w:r w:rsidRPr="00000FBD">
        <w:rPr>
          <w:bCs/>
          <w:sz w:val="24"/>
          <w:szCs w:val="24"/>
          <w:u w:val="single"/>
          <w:lang w:val="sr-Cyrl-CS"/>
        </w:rPr>
        <w:t xml:space="preserve">Од буџетских корисника се очекује да одговорно и у складу са својим </w:t>
      </w:r>
      <w:r w:rsidR="00000FBD" w:rsidRPr="00000FBD">
        <w:rPr>
          <w:bCs/>
          <w:sz w:val="24"/>
          <w:szCs w:val="24"/>
          <w:u w:val="single"/>
          <w:lang w:val="sr-Cyrl-CS"/>
        </w:rPr>
        <w:t>надлежностима а применом принципа штедње и рационализације расхода</w:t>
      </w:r>
      <w:r w:rsidRPr="00000FBD">
        <w:rPr>
          <w:bCs/>
          <w:sz w:val="24"/>
          <w:szCs w:val="24"/>
          <w:u w:val="single"/>
          <w:lang w:val="sr-Cyrl-CS"/>
        </w:rPr>
        <w:t xml:space="preserve">, као и могућностима укупног буџетског оквира, распореде предложени обим средстава по програмима, </w:t>
      </w:r>
      <w:r w:rsidR="00000FBD" w:rsidRPr="00000FBD">
        <w:rPr>
          <w:bCs/>
          <w:sz w:val="24"/>
          <w:szCs w:val="24"/>
          <w:u w:val="single"/>
          <w:lang w:val="sr-Cyrl-CS"/>
        </w:rPr>
        <w:t>програмским</w:t>
      </w:r>
      <w:r w:rsidRPr="00000FBD">
        <w:rPr>
          <w:bCs/>
          <w:sz w:val="24"/>
          <w:szCs w:val="24"/>
          <w:u w:val="single"/>
          <w:lang w:val="sr-Cyrl-CS"/>
        </w:rPr>
        <w:t xml:space="preserve"> активностима и пројектима. Укупан збир предлога не сме да прелази укупан предложени обим средстава додељен буџетском кориснику</w:t>
      </w:r>
      <w:r w:rsidRPr="000E624D">
        <w:rPr>
          <w:bCs/>
          <w:sz w:val="24"/>
          <w:szCs w:val="24"/>
          <w:lang w:val="sr-Cyrl-CS"/>
        </w:rPr>
        <w:t xml:space="preserve">. </w:t>
      </w:r>
    </w:p>
    <w:p w:rsidR="000E624D" w:rsidRDefault="00BE5689" w:rsidP="00FE5500">
      <w:pPr>
        <w:spacing w:line="240" w:lineRule="auto"/>
        <w:ind w:firstLine="708"/>
        <w:rPr>
          <w:bCs/>
          <w:sz w:val="24"/>
          <w:szCs w:val="24"/>
          <w:lang w:val="sr-Cyrl-CS"/>
        </w:rPr>
      </w:pPr>
      <w:r w:rsidRPr="000E624D">
        <w:rPr>
          <w:bCs/>
          <w:sz w:val="24"/>
          <w:szCs w:val="24"/>
          <w:lang w:val="sr-Cyrl-CS"/>
        </w:rPr>
        <w:t xml:space="preserve">Уколико се услед доношења нових прописа укаже потреба за активностима, односно услугама који нису постојали у буџетима претходних година, а изискују повећање финансијских средстава потребних за њихову реализацију, буџетски корисник је у обавези да у оквиру садржаја програма, односно текућих активности или пројекта, детаљно образложи да се ради о новим активностима, односно услугама за које је потребно обезбедити средства изнад лимита утврђених овим </w:t>
      </w:r>
      <w:r w:rsidR="00535678" w:rsidRPr="000E624D">
        <w:rPr>
          <w:bCs/>
          <w:sz w:val="24"/>
          <w:szCs w:val="24"/>
          <w:lang w:val="sr-Cyrl-CS"/>
        </w:rPr>
        <w:t>У</w:t>
      </w:r>
      <w:r w:rsidRPr="000E624D">
        <w:rPr>
          <w:bCs/>
          <w:sz w:val="24"/>
          <w:szCs w:val="24"/>
          <w:lang w:val="sr-Cyrl-CS"/>
        </w:rPr>
        <w:t xml:space="preserve">путством. </w:t>
      </w:r>
    </w:p>
    <w:p w:rsidR="000E624D" w:rsidRDefault="00BE5689" w:rsidP="00FE5500">
      <w:pPr>
        <w:spacing w:line="240" w:lineRule="auto"/>
        <w:ind w:firstLine="708"/>
        <w:rPr>
          <w:sz w:val="24"/>
          <w:szCs w:val="24"/>
          <w:lang w:val="ru-RU"/>
        </w:rPr>
      </w:pPr>
      <w:r w:rsidRPr="000E624D">
        <w:rPr>
          <w:bCs/>
          <w:sz w:val="24"/>
          <w:szCs w:val="24"/>
          <w:lang w:val="sr-Cyrl-CS"/>
        </w:rPr>
        <w:t xml:space="preserve">Уколико корисник има потребе за додатним програмима, </w:t>
      </w:r>
      <w:r w:rsidR="00000FBD">
        <w:rPr>
          <w:bCs/>
          <w:sz w:val="24"/>
          <w:szCs w:val="24"/>
          <w:lang w:val="sr-Cyrl-CS"/>
        </w:rPr>
        <w:t>програмским</w:t>
      </w:r>
      <w:r w:rsidRPr="000E624D">
        <w:rPr>
          <w:bCs/>
          <w:sz w:val="24"/>
          <w:szCs w:val="24"/>
          <w:lang w:val="sr-Cyrl-CS"/>
        </w:rPr>
        <w:t xml:space="preserve"> активностима и/или пројектима, чије остварење премашује износ предложеног обима буџетских средстава, посебно ће те програме/</w:t>
      </w:r>
      <w:r w:rsidR="00000FBD">
        <w:rPr>
          <w:bCs/>
          <w:sz w:val="24"/>
          <w:szCs w:val="24"/>
          <w:lang w:val="sr-Cyrl-CS"/>
        </w:rPr>
        <w:t>програмске</w:t>
      </w:r>
      <w:r w:rsidRPr="000E624D">
        <w:rPr>
          <w:bCs/>
          <w:sz w:val="24"/>
          <w:szCs w:val="24"/>
          <w:lang w:val="sr-Cyrl-CS"/>
        </w:rPr>
        <w:t xml:space="preserve"> активности/пројекте исказати као захтев за додатно финансирање програма/</w:t>
      </w:r>
      <w:r w:rsidR="000E624D">
        <w:rPr>
          <w:bCs/>
          <w:sz w:val="24"/>
          <w:szCs w:val="24"/>
          <w:lang w:val="sr-Cyrl-CS"/>
        </w:rPr>
        <w:t>програмске</w:t>
      </w:r>
      <w:r w:rsidRPr="000E624D">
        <w:rPr>
          <w:bCs/>
          <w:sz w:val="24"/>
          <w:szCs w:val="24"/>
          <w:lang w:val="sr-Cyrl-CS"/>
        </w:rPr>
        <w:t xml:space="preserve"> активности/пројекта.</w:t>
      </w:r>
      <w:r w:rsidRPr="000E624D">
        <w:rPr>
          <w:bCs/>
          <w:sz w:val="24"/>
          <w:szCs w:val="24"/>
          <w:lang w:val="sr-Cyrl-CS"/>
        </w:rPr>
        <w:cr/>
      </w:r>
      <w:r w:rsidR="00FE5500" w:rsidRPr="000E624D">
        <w:rPr>
          <w:sz w:val="24"/>
          <w:szCs w:val="24"/>
          <w:lang w:val="sr-Cyrl-CS"/>
        </w:rPr>
        <w:t>У процесу планирања средстава мора се поштовати исказивање прихода и примања, односно расхода и издатака на основу система јединствене буџетске класификације, у складу са стандардним класификационим оквиром утврђеним</w:t>
      </w:r>
      <w:r w:rsidR="00F82079">
        <w:rPr>
          <w:sz w:val="24"/>
          <w:szCs w:val="24"/>
          <w:lang w:val="sr-Cyrl-CS"/>
        </w:rPr>
        <w:t xml:space="preserve"> </w:t>
      </w:r>
      <w:r w:rsidR="00A82B6E" w:rsidRPr="000E624D">
        <w:rPr>
          <w:i/>
          <w:sz w:val="24"/>
          <w:szCs w:val="24"/>
          <w:lang w:val="ru-RU"/>
        </w:rPr>
        <w:t>Правилником</w:t>
      </w:r>
      <w:r w:rsidR="00FE5500" w:rsidRPr="000E624D">
        <w:rPr>
          <w:i/>
          <w:sz w:val="24"/>
          <w:szCs w:val="24"/>
          <w:lang w:val="ru-RU"/>
        </w:rPr>
        <w:t xml:space="preserve"> о стандардном класификационом оквиру и конт</w:t>
      </w:r>
      <w:r w:rsidR="00FE5500" w:rsidRPr="000E624D">
        <w:rPr>
          <w:i/>
          <w:sz w:val="24"/>
          <w:szCs w:val="24"/>
          <w:lang w:val="sr-Cyrl-CS"/>
        </w:rPr>
        <w:t>н</w:t>
      </w:r>
      <w:r w:rsidR="00FE5500" w:rsidRPr="000E624D">
        <w:rPr>
          <w:i/>
          <w:sz w:val="24"/>
          <w:szCs w:val="24"/>
          <w:lang w:val="ru-RU"/>
        </w:rPr>
        <w:t xml:space="preserve">ом плану за буџетски систем </w:t>
      </w:r>
      <w:r w:rsidR="00FE5500" w:rsidRPr="000E624D">
        <w:rPr>
          <w:sz w:val="24"/>
          <w:szCs w:val="24"/>
          <w:lang w:val="ru-RU"/>
        </w:rPr>
        <w:t xml:space="preserve">(Службени гласник РС, бр. </w:t>
      </w:r>
      <w:r w:rsidR="000E624D">
        <w:rPr>
          <w:sz w:val="24"/>
          <w:szCs w:val="24"/>
          <w:lang w:val="ru-RU"/>
        </w:rPr>
        <w:t>16</w:t>
      </w:r>
      <w:r w:rsidR="00D562F2" w:rsidRPr="000E624D">
        <w:rPr>
          <w:sz w:val="24"/>
          <w:szCs w:val="24"/>
          <w:lang w:val="ru-RU"/>
        </w:rPr>
        <w:t>/201</w:t>
      </w:r>
      <w:r w:rsidR="000E624D">
        <w:rPr>
          <w:sz w:val="24"/>
          <w:szCs w:val="24"/>
          <w:lang w:val="ru-RU"/>
        </w:rPr>
        <w:t>6</w:t>
      </w:r>
      <w:r w:rsidR="00D562F2" w:rsidRPr="000E624D">
        <w:rPr>
          <w:sz w:val="24"/>
          <w:szCs w:val="24"/>
          <w:lang w:val="ru-RU"/>
        </w:rPr>
        <w:t xml:space="preserve"> и </w:t>
      </w:r>
      <w:r w:rsidR="000E624D">
        <w:rPr>
          <w:sz w:val="24"/>
          <w:szCs w:val="24"/>
          <w:lang w:val="ru-RU"/>
        </w:rPr>
        <w:t>49</w:t>
      </w:r>
      <w:r w:rsidR="00D562F2" w:rsidRPr="000E624D">
        <w:rPr>
          <w:sz w:val="24"/>
          <w:szCs w:val="24"/>
          <w:lang w:val="ru-RU"/>
        </w:rPr>
        <w:t>/201</w:t>
      </w:r>
      <w:r w:rsidR="000E624D">
        <w:rPr>
          <w:sz w:val="24"/>
          <w:szCs w:val="24"/>
          <w:lang w:val="ru-RU"/>
        </w:rPr>
        <w:t>6</w:t>
      </w:r>
      <w:r w:rsidR="00FE5500" w:rsidRPr="000E624D">
        <w:rPr>
          <w:sz w:val="24"/>
          <w:szCs w:val="24"/>
          <w:lang w:val="ru-RU"/>
        </w:rPr>
        <w:t xml:space="preserve">). </w:t>
      </w:r>
      <w:r w:rsidR="000E624D">
        <w:rPr>
          <w:sz w:val="24"/>
          <w:szCs w:val="24"/>
          <w:lang w:val="ru-RU"/>
        </w:rPr>
        <w:t>За примену програмске класификације потребно је користити шифре програма и програмских активности из Анекса 5 – Упутства за израду програмског буџета.</w:t>
      </w:r>
    </w:p>
    <w:p w:rsidR="00FE5500" w:rsidRDefault="00FE5500" w:rsidP="00FE5500">
      <w:pPr>
        <w:spacing w:line="240" w:lineRule="auto"/>
        <w:ind w:firstLine="708"/>
        <w:rPr>
          <w:sz w:val="24"/>
          <w:szCs w:val="24"/>
          <w:lang w:val="sr-Cyrl-CS"/>
        </w:rPr>
      </w:pPr>
      <w:r w:rsidRPr="000E624D">
        <w:rPr>
          <w:sz w:val="24"/>
          <w:szCs w:val="24"/>
          <w:lang w:val="sr-Cyrl-CS"/>
        </w:rPr>
        <w:t xml:space="preserve">Планирање,извршавање и контрола финансијског плана буџетског корисника вршиће се </w:t>
      </w:r>
      <w:r w:rsidRPr="00A0398F">
        <w:rPr>
          <w:b/>
          <w:sz w:val="24"/>
          <w:szCs w:val="24"/>
          <w:u w:val="single"/>
          <w:lang w:val="sr-Cyrl-CS"/>
        </w:rPr>
        <w:t>на шестом нивоу економске класификације.</w:t>
      </w:r>
      <w:r w:rsidRPr="000E624D">
        <w:rPr>
          <w:sz w:val="24"/>
          <w:szCs w:val="24"/>
          <w:lang w:val="sr-Cyrl-CS"/>
        </w:rPr>
        <w:t xml:space="preserve"> Предложени износи средстава исказују се у апсолутним износима, с тим што</w:t>
      </w:r>
      <w:r w:rsidR="000E624D">
        <w:rPr>
          <w:sz w:val="24"/>
          <w:szCs w:val="24"/>
          <w:lang w:val="sr-Cyrl-CS"/>
        </w:rPr>
        <w:t xml:space="preserve"> се препоручује заокруживање износа на хиљаде динара (</w:t>
      </w:r>
      <w:r w:rsidRPr="000E624D">
        <w:rPr>
          <w:sz w:val="24"/>
          <w:szCs w:val="24"/>
          <w:lang w:val="sr-Cyrl-CS"/>
        </w:rPr>
        <w:t>задње три цифре нуле</w:t>
      </w:r>
      <w:r w:rsidR="000E624D">
        <w:rPr>
          <w:sz w:val="24"/>
          <w:szCs w:val="24"/>
          <w:lang w:val="sr-Cyrl-CS"/>
        </w:rPr>
        <w:t>)</w:t>
      </w:r>
      <w:r w:rsidRPr="000E624D">
        <w:rPr>
          <w:sz w:val="24"/>
          <w:szCs w:val="24"/>
          <w:lang w:val="sr-Cyrl-CS"/>
        </w:rPr>
        <w:t>.</w:t>
      </w:r>
    </w:p>
    <w:p w:rsidR="00A80D2E" w:rsidRDefault="00A80D2E" w:rsidP="00FE5500">
      <w:pPr>
        <w:spacing w:line="240" w:lineRule="auto"/>
        <w:ind w:firstLine="708"/>
        <w:rPr>
          <w:sz w:val="24"/>
          <w:szCs w:val="24"/>
          <w:lang w:val="sr-Cyrl-CS"/>
        </w:rPr>
      </w:pPr>
    </w:p>
    <w:p w:rsidR="00A80D2E" w:rsidRPr="003D5D0F" w:rsidRDefault="00A80D2E" w:rsidP="00A80D2E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sr-Cyrl-CS"/>
        </w:rPr>
      </w:pPr>
      <w:r w:rsidRPr="003D5D0F">
        <w:rPr>
          <w:bCs/>
          <w:sz w:val="24"/>
          <w:szCs w:val="24"/>
        </w:rPr>
        <w:t>Лимити расхода</w:t>
      </w:r>
      <w:r w:rsidRPr="003D5D0F">
        <w:rPr>
          <w:bCs/>
          <w:sz w:val="24"/>
          <w:szCs w:val="24"/>
          <w:lang w:val="sr-Cyrl-CS"/>
        </w:rPr>
        <w:t xml:space="preserve"> и издатака</w:t>
      </w:r>
      <w:r w:rsidRPr="003D5D0F">
        <w:rPr>
          <w:bCs/>
          <w:sz w:val="24"/>
          <w:szCs w:val="24"/>
        </w:rPr>
        <w:t xml:space="preserve"> (клас</w:t>
      </w:r>
      <w:r w:rsidRPr="003D5D0F">
        <w:rPr>
          <w:bCs/>
          <w:sz w:val="24"/>
          <w:szCs w:val="24"/>
          <w:lang w:val="sr-Cyrl-CS"/>
        </w:rPr>
        <w:t>е</w:t>
      </w:r>
      <w:r w:rsidRPr="003D5D0F">
        <w:rPr>
          <w:bCs/>
          <w:sz w:val="24"/>
          <w:szCs w:val="24"/>
        </w:rPr>
        <w:t xml:space="preserve"> 4</w:t>
      </w:r>
      <w:r w:rsidRPr="003D5D0F">
        <w:rPr>
          <w:bCs/>
          <w:sz w:val="24"/>
          <w:szCs w:val="24"/>
          <w:lang w:val="sr-Cyrl-CS"/>
        </w:rPr>
        <w:t xml:space="preserve"> и 5</w:t>
      </w:r>
      <w:r w:rsidRPr="003D5D0F">
        <w:rPr>
          <w:bCs/>
          <w:sz w:val="24"/>
          <w:szCs w:val="24"/>
        </w:rPr>
        <w:t>) по буџетским корисницима за</w:t>
      </w:r>
      <w:r w:rsidRPr="003D5D0F">
        <w:rPr>
          <w:bCs/>
          <w:sz w:val="24"/>
          <w:szCs w:val="24"/>
          <w:lang w:val="sr-Cyrl-CS"/>
        </w:rPr>
        <w:t xml:space="preserve"> </w:t>
      </w:r>
      <w:r w:rsidRPr="003D5D0F">
        <w:rPr>
          <w:bCs/>
          <w:sz w:val="24"/>
          <w:szCs w:val="24"/>
        </w:rPr>
        <w:t>201</w:t>
      </w:r>
      <w:r w:rsidR="003D5D0F">
        <w:rPr>
          <w:bCs/>
          <w:sz w:val="24"/>
          <w:szCs w:val="24"/>
          <w:lang w:val="sr-Cyrl-CS"/>
        </w:rPr>
        <w:t>7</w:t>
      </w:r>
      <w:r w:rsidRPr="003D5D0F">
        <w:rPr>
          <w:bCs/>
          <w:sz w:val="24"/>
          <w:szCs w:val="24"/>
        </w:rPr>
        <w:t>. годину и наредне две фискалне године, дати су у следећој табели:</w:t>
      </w:r>
      <w:r w:rsidRPr="003D5D0F">
        <w:rPr>
          <w:bCs/>
          <w:sz w:val="24"/>
          <w:szCs w:val="24"/>
          <w:lang w:val="sr-Cyrl-CS"/>
        </w:rPr>
        <w:t xml:space="preserve"> (у хиљадама динара)</w:t>
      </w:r>
    </w:p>
    <w:p w:rsidR="00A80D2E" w:rsidRPr="00B8793B" w:rsidRDefault="00A80D2E" w:rsidP="00A80D2E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sr-Cyrl-CS"/>
        </w:rPr>
      </w:pPr>
    </w:p>
    <w:tbl>
      <w:tblPr>
        <w:tblStyle w:val="TableGrid"/>
        <w:tblW w:w="10711" w:type="dxa"/>
        <w:tblLook w:val="04A0"/>
      </w:tblPr>
      <w:tblGrid>
        <w:gridCol w:w="772"/>
        <w:gridCol w:w="1102"/>
        <w:gridCol w:w="2851"/>
        <w:gridCol w:w="1503"/>
        <w:gridCol w:w="1697"/>
        <w:gridCol w:w="1349"/>
        <w:gridCol w:w="1437"/>
      </w:tblGrid>
      <w:tr w:rsidR="00A80D2E" w:rsidRPr="00B8793B" w:rsidTr="009A7624">
        <w:tc>
          <w:tcPr>
            <w:tcW w:w="772" w:type="dxa"/>
            <w:tcBorders>
              <w:bottom w:val="single" w:sz="4" w:space="0" w:color="000000" w:themeColor="text1"/>
            </w:tcBorders>
          </w:tcPr>
          <w:p w:rsidR="00A80D2E" w:rsidRPr="00056E53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lang w:val="sr-Cyrl-CS"/>
              </w:rPr>
            </w:pPr>
            <w:r w:rsidRPr="00056E53">
              <w:rPr>
                <w:b/>
                <w:bCs/>
                <w:sz w:val="22"/>
                <w:szCs w:val="22"/>
                <w:lang w:val="sr-Cyrl-CS"/>
              </w:rPr>
              <w:t>Раз-</w:t>
            </w:r>
          </w:p>
          <w:p w:rsidR="00A80D2E" w:rsidRPr="00056E53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lang w:val="sr-Cyrl-CS"/>
              </w:rPr>
            </w:pPr>
            <w:r w:rsidRPr="00056E53">
              <w:rPr>
                <w:b/>
                <w:bCs/>
                <w:sz w:val="22"/>
                <w:szCs w:val="22"/>
                <w:lang w:val="sr-Cyrl-CS"/>
              </w:rPr>
              <w:t>део</w:t>
            </w:r>
          </w:p>
        </w:tc>
        <w:tc>
          <w:tcPr>
            <w:tcW w:w="1102" w:type="dxa"/>
            <w:tcBorders>
              <w:bottom w:val="single" w:sz="4" w:space="0" w:color="000000" w:themeColor="text1"/>
            </w:tcBorders>
          </w:tcPr>
          <w:p w:rsidR="00A80D2E" w:rsidRPr="00CB0337" w:rsidRDefault="00A80D2E" w:rsidP="003D5D0F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П</w:t>
            </w:r>
            <w:r w:rsidR="003D5D0F">
              <w:rPr>
                <w:b/>
                <w:bCs/>
                <w:sz w:val="22"/>
                <w:szCs w:val="22"/>
                <w:lang w:val="sr-Cyrl-CS"/>
              </w:rPr>
              <w:t xml:space="preserve">рограм </w:t>
            </w:r>
            <w:r>
              <w:rPr>
                <w:b/>
                <w:bCs/>
                <w:sz w:val="22"/>
                <w:szCs w:val="22"/>
                <w:lang w:val="sr-Cyrl-CS"/>
              </w:rPr>
              <w:t>К</w:t>
            </w:r>
            <w:r w:rsidR="003D5D0F">
              <w:rPr>
                <w:b/>
                <w:bCs/>
                <w:sz w:val="22"/>
                <w:szCs w:val="22"/>
                <w:lang w:val="sr-Cyrl-CS"/>
              </w:rPr>
              <w:t>ласиф.</w:t>
            </w:r>
          </w:p>
        </w:tc>
        <w:tc>
          <w:tcPr>
            <w:tcW w:w="2851" w:type="dxa"/>
            <w:tcBorders>
              <w:bottom w:val="single" w:sz="4" w:space="0" w:color="000000" w:themeColor="text1"/>
            </w:tcBorders>
          </w:tcPr>
          <w:p w:rsidR="00A80D2E" w:rsidRPr="00056E53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sr-Cyrl-CS"/>
              </w:rPr>
            </w:pPr>
            <w:r w:rsidRPr="00056E53">
              <w:rPr>
                <w:b/>
                <w:bCs/>
                <w:sz w:val="22"/>
                <w:szCs w:val="22"/>
                <w:lang w:val="sr-Cyrl-CS"/>
              </w:rPr>
              <w:t>Назив корисника</w:t>
            </w:r>
          </w:p>
        </w:tc>
        <w:tc>
          <w:tcPr>
            <w:tcW w:w="1503" w:type="dxa"/>
            <w:tcBorders>
              <w:bottom w:val="single" w:sz="4" w:space="0" w:color="000000" w:themeColor="text1"/>
            </w:tcBorders>
            <w:vAlign w:val="center"/>
          </w:tcPr>
          <w:p w:rsidR="00A80D2E" w:rsidRPr="00056E53" w:rsidRDefault="00A80D2E" w:rsidP="00265FD8">
            <w:pPr>
              <w:autoSpaceDE w:val="0"/>
              <w:autoSpaceDN w:val="0"/>
              <w:adjustRightInd w:val="0"/>
              <w:ind w:firstLine="252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56E53">
              <w:rPr>
                <w:b/>
                <w:bCs/>
                <w:sz w:val="22"/>
                <w:szCs w:val="22"/>
                <w:lang w:val="sr-Cyrl-CS"/>
              </w:rPr>
              <w:t>201</w:t>
            </w:r>
            <w:r w:rsidR="00265FD8">
              <w:rPr>
                <w:b/>
                <w:bCs/>
                <w:sz w:val="22"/>
                <w:szCs w:val="22"/>
                <w:lang w:val="sr-Cyrl-CS"/>
              </w:rPr>
              <w:t>6</w:t>
            </w:r>
            <w:r w:rsidRPr="00056E53">
              <w:rPr>
                <w:b/>
                <w:bCs/>
                <w:sz w:val="22"/>
                <w:szCs w:val="22"/>
                <w:lang w:val="sr-Cyrl-CS"/>
              </w:rPr>
              <w:t xml:space="preserve">. </w:t>
            </w:r>
            <w:r w:rsidR="00265FD8">
              <w:rPr>
                <w:b/>
                <w:bCs/>
                <w:sz w:val="22"/>
                <w:szCs w:val="22"/>
                <w:lang w:val="sr-Cyrl-CS"/>
              </w:rPr>
              <w:t>процена</w:t>
            </w:r>
          </w:p>
        </w:tc>
        <w:tc>
          <w:tcPr>
            <w:tcW w:w="1697" w:type="dxa"/>
            <w:tcBorders>
              <w:bottom w:val="single" w:sz="4" w:space="0" w:color="000000" w:themeColor="text1"/>
            </w:tcBorders>
            <w:vAlign w:val="center"/>
          </w:tcPr>
          <w:p w:rsidR="00A80D2E" w:rsidRPr="00056E53" w:rsidRDefault="00A80D2E" w:rsidP="00265F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56E53">
              <w:rPr>
                <w:b/>
                <w:bCs/>
                <w:sz w:val="22"/>
                <w:szCs w:val="22"/>
                <w:lang w:val="sr-Cyrl-CS"/>
              </w:rPr>
              <w:t>201</w:t>
            </w:r>
            <w:r w:rsidR="00265FD8">
              <w:rPr>
                <w:b/>
                <w:bCs/>
                <w:sz w:val="22"/>
                <w:szCs w:val="22"/>
                <w:lang w:val="sr-Cyrl-CS"/>
              </w:rPr>
              <w:t>7</w:t>
            </w:r>
            <w:r w:rsidRPr="00056E53">
              <w:rPr>
                <w:b/>
                <w:bCs/>
                <w:sz w:val="22"/>
                <w:szCs w:val="22"/>
                <w:lang w:val="sr-Cyrl-CS"/>
              </w:rPr>
              <w:t>. пр</w:t>
            </w:r>
            <w:r w:rsidR="00630904">
              <w:rPr>
                <w:b/>
                <w:bCs/>
                <w:sz w:val="22"/>
                <w:szCs w:val="22"/>
                <w:lang w:val="sr-Cyrl-CS"/>
              </w:rPr>
              <w:t>о</w:t>
            </w:r>
            <w:r w:rsidR="00265FD8">
              <w:rPr>
                <w:b/>
                <w:bCs/>
                <w:sz w:val="22"/>
                <w:szCs w:val="22"/>
                <w:lang w:val="sr-Cyrl-CS"/>
              </w:rPr>
              <w:t>јекциј</w:t>
            </w:r>
            <w:r w:rsidRPr="00056E53">
              <w:rPr>
                <w:b/>
                <w:bCs/>
                <w:sz w:val="22"/>
                <w:szCs w:val="22"/>
                <w:lang w:val="sr-Cyrl-CS"/>
              </w:rPr>
              <w:t>а</w:t>
            </w:r>
          </w:p>
        </w:tc>
        <w:tc>
          <w:tcPr>
            <w:tcW w:w="1349" w:type="dxa"/>
            <w:tcBorders>
              <w:bottom w:val="single" w:sz="4" w:space="0" w:color="000000" w:themeColor="text1"/>
            </w:tcBorders>
          </w:tcPr>
          <w:p w:rsidR="00A80D2E" w:rsidRPr="00056E53" w:rsidRDefault="00A80D2E" w:rsidP="00265FD8">
            <w:pPr>
              <w:jc w:val="center"/>
              <w:rPr>
                <w:b/>
              </w:rPr>
            </w:pPr>
            <w:r w:rsidRPr="00056E53">
              <w:rPr>
                <w:b/>
                <w:bCs/>
                <w:sz w:val="22"/>
                <w:szCs w:val="22"/>
                <w:lang w:val="sr-Cyrl-CS"/>
              </w:rPr>
              <w:t>201</w:t>
            </w:r>
            <w:r w:rsidR="00265FD8">
              <w:rPr>
                <w:b/>
                <w:bCs/>
                <w:sz w:val="22"/>
                <w:szCs w:val="22"/>
                <w:lang w:val="sr-Cyrl-CS"/>
              </w:rPr>
              <w:t>8</w:t>
            </w:r>
            <w:r w:rsidRPr="00056E53">
              <w:rPr>
                <w:b/>
                <w:bCs/>
                <w:sz w:val="22"/>
                <w:szCs w:val="22"/>
                <w:lang w:val="sr-Cyrl-CS"/>
              </w:rPr>
              <w:t>. пројекција</w:t>
            </w:r>
          </w:p>
        </w:tc>
        <w:tc>
          <w:tcPr>
            <w:tcW w:w="1437" w:type="dxa"/>
            <w:tcBorders>
              <w:bottom w:val="single" w:sz="4" w:space="0" w:color="000000" w:themeColor="text1"/>
            </w:tcBorders>
          </w:tcPr>
          <w:p w:rsidR="00A80D2E" w:rsidRPr="00056E53" w:rsidRDefault="00A80D2E" w:rsidP="00265FD8">
            <w:pPr>
              <w:jc w:val="center"/>
              <w:rPr>
                <w:b/>
              </w:rPr>
            </w:pPr>
            <w:r w:rsidRPr="00056E53">
              <w:rPr>
                <w:b/>
                <w:bCs/>
                <w:sz w:val="22"/>
                <w:szCs w:val="22"/>
                <w:lang w:val="sr-Cyrl-CS"/>
              </w:rPr>
              <w:t>201</w:t>
            </w:r>
            <w:r w:rsidR="00265FD8">
              <w:rPr>
                <w:b/>
                <w:bCs/>
                <w:sz w:val="22"/>
                <w:szCs w:val="22"/>
                <w:lang w:val="sr-Cyrl-CS"/>
              </w:rPr>
              <w:t>9</w:t>
            </w:r>
            <w:r w:rsidRPr="00056E53">
              <w:rPr>
                <w:b/>
                <w:bCs/>
                <w:sz w:val="22"/>
                <w:szCs w:val="22"/>
                <w:lang w:val="sr-Cyrl-CS"/>
              </w:rPr>
              <w:t>. пројекција</w:t>
            </w:r>
          </w:p>
        </w:tc>
      </w:tr>
      <w:tr w:rsidR="00A80D2E" w:rsidRPr="00B8793B" w:rsidTr="009A7624">
        <w:tc>
          <w:tcPr>
            <w:tcW w:w="77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80D2E" w:rsidRPr="00056E53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</w:rPr>
            </w:pPr>
            <w:r w:rsidRPr="00056E5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53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80D2E" w:rsidRPr="00056E53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056E53">
              <w:rPr>
                <w:b/>
                <w:bCs/>
                <w:lang w:val="sr-Cyrl-CS"/>
              </w:rPr>
              <w:t>СКУПШТИНА ОПШТИНЕ</w:t>
            </w:r>
          </w:p>
        </w:tc>
        <w:tc>
          <w:tcPr>
            <w:tcW w:w="150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80D2E" w:rsidRPr="00CB0337" w:rsidRDefault="00C90415" w:rsidP="00C9041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11</w:t>
            </w:r>
            <w:r w:rsidR="00A80D2E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  <w:lang w:val="sr-Cyrl-CS"/>
              </w:rPr>
              <w:t>16</w:t>
            </w:r>
            <w:r w:rsidR="00A80D2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9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80D2E" w:rsidRPr="00BF6E0C" w:rsidRDefault="00A80D2E" w:rsidP="00A80D2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8.000</w:t>
            </w:r>
          </w:p>
        </w:tc>
        <w:tc>
          <w:tcPr>
            <w:tcW w:w="134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80D2E" w:rsidRPr="00BF6E0C" w:rsidRDefault="00A80D2E" w:rsidP="00A80D2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8.000</w:t>
            </w:r>
          </w:p>
        </w:tc>
        <w:tc>
          <w:tcPr>
            <w:tcW w:w="143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80D2E" w:rsidRPr="00BF6E0C" w:rsidRDefault="00A80D2E" w:rsidP="00A80D2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8.000</w:t>
            </w:r>
          </w:p>
        </w:tc>
      </w:tr>
      <w:tr w:rsidR="00A80D2E" w:rsidRPr="00B8793B" w:rsidTr="009A7624">
        <w:trPr>
          <w:trHeight w:val="323"/>
        </w:trPr>
        <w:tc>
          <w:tcPr>
            <w:tcW w:w="772" w:type="dxa"/>
            <w:shd w:val="clear" w:color="auto" w:fill="D9D9D9" w:themeFill="background1" w:themeFillShade="D9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  <w:r w:rsidRPr="0040293B">
              <w:rPr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3953" w:type="dxa"/>
            <w:gridSpan w:val="2"/>
            <w:shd w:val="clear" w:color="auto" w:fill="D9D9D9" w:themeFill="background1" w:themeFillShade="D9"/>
          </w:tcPr>
          <w:p w:rsidR="00A80D2E" w:rsidRPr="00CB0337" w:rsidRDefault="00A80D2E" w:rsidP="00A80D2E">
            <w:pPr>
              <w:tabs>
                <w:tab w:val="left" w:pos="564"/>
              </w:tabs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CB0337">
              <w:rPr>
                <w:b/>
                <w:bCs/>
                <w:lang w:val="sr-Cyrl-CS"/>
              </w:rPr>
              <w:t>ОПШТИНСКО ВЕЋЕ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A80D2E" w:rsidRPr="00CB0337" w:rsidRDefault="00C90415" w:rsidP="00C9041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16</w:t>
            </w:r>
            <w:r w:rsidR="00A80D2E" w:rsidRPr="00CB0337">
              <w:rPr>
                <w:b/>
                <w:bCs/>
                <w:sz w:val="22"/>
                <w:szCs w:val="22"/>
                <w:lang w:val="sr-Cyrl-CS"/>
              </w:rPr>
              <w:t>.</w:t>
            </w:r>
            <w:r>
              <w:rPr>
                <w:b/>
                <w:bCs/>
                <w:sz w:val="22"/>
                <w:szCs w:val="22"/>
                <w:lang w:val="sr-Cyrl-CS"/>
              </w:rPr>
              <w:t>65</w:t>
            </w:r>
            <w:r w:rsidR="00A80D2E" w:rsidRPr="00CB0337">
              <w:rPr>
                <w:b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:rsidR="00A80D2E" w:rsidRPr="00BF6E0C" w:rsidRDefault="00A80D2E" w:rsidP="00294CF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F6E0C">
              <w:rPr>
                <w:b/>
                <w:bCs/>
                <w:sz w:val="22"/>
                <w:szCs w:val="22"/>
              </w:rPr>
              <w:t>1</w:t>
            </w:r>
            <w:r w:rsidR="00294CF5">
              <w:rPr>
                <w:b/>
                <w:bCs/>
                <w:sz w:val="22"/>
                <w:szCs w:val="22"/>
                <w:lang w:val="sr-Cyrl-CS"/>
              </w:rPr>
              <w:t>6</w:t>
            </w:r>
            <w:r w:rsidRPr="00BF6E0C">
              <w:rPr>
                <w:b/>
                <w:bCs/>
                <w:sz w:val="22"/>
                <w:szCs w:val="22"/>
                <w:lang w:val="sr-Cyrl-CS"/>
              </w:rPr>
              <w:t>.</w:t>
            </w:r>
            <w:r w:rsidR="00294CF5">
              <w:rPr>
                <w:b/>
                <w:bCs/>
                <w:sz w:val="22"/>
                <w:szCs w:val="22"/>
                <w:lang w:val="sr-Cyrl-CS"/>
              </w:rPr>
              <w:t>5</w:t>
            </w:r>
            <w:r w:rsidRPr="00BF6E0C">
              <w:rPr>
                <w:b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A80D2E" w:rsidRPr="00BF6E0C" w:rsidRDefault="00A80D2E" w:rsidP="00667CE4">
            <w:pPr>
              <w:autoSpaceDE w:val="0"/>
              <w:autoSpaceDN w:val="0"/>
              <w:adjustRightInd w:val="0"/>
              <w:ind w:firstLine="432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F6E0C">
              <w:rPr>
                <w:b/>
                <w:bCs/>
                <w:sz w:val="22"/>
                <w:szCs w:val="22"/>
              </w:rPr>
              <w:t>1</w:t>
            </w:r>
            <w:r w:rsidR="00667CE4">
              <w:rPr>
                <w:b/>
                <w:bCs/>
                <w:sz w:val="22"/>
                <w:szCs w:val="22"/>
                <w:lang w:val="sr-Cyrl-CS"/>
              </w:rPr>
              <w:t>6</w:t>
            </w:r>
            <w:r w:rsidRPr="00BF6E0C">
              <w:rPr>
                <w:b/>
                <w:bCs/>
                <w:sz w:val="22"/>
                <w:szCs w:val="22"/>
                <w:lang w:val="sr-Cyrl-CS"/>
              </w:rPr>
              <w:t>.</w:t>
            </w:r>
            <w:r w:rsidR="00667CE4">
              <w:rPr>
                <w:b/>
                <w:bCs/>
                <w:sz w:val="22"/>
                <w:szCs w:val="22"/>
                <w:lang w:val="sr-Cyrl-CS"/>
              </w:rPr>
              <w:t>0</w:t>
            </w:r>
            <w:r w:rsidRPr="00BF6E0C">
              <w:rPr>
                <w:b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:rsidR="00A80D2E" w:rsidRPr="00BF6E0C" w:rsidRDefault="00A80D2E" w:rsidP="00667CE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F6E0C">
              <w:rPr>
                <w:b/>
                <w:bCs/>
                <w:sz w:val="22"/>
                <w:szCs w:val="22"/>
              </w:rPr>
              <w:t>1</w:t>
            </w:r>
            <w:r w:rsidR="00667CE4">
              <w:rPr>
                <w:b/>
                <w:bCs/>
                <w:sz w:val="22"/>
                <w:szCs w:val="22"/>
                <w:lang w:val="sr-Cyrl-CS"/>
              </w:rPr>
              <w:t>6</w:t>
            </w:r>
            <w:r w:rsidRPr="00BF6E0C">
              <w:rPr>
                <w:b/>
                <w:bCs/>
                <w:sz w:val="22"/>
                <w:szCs w:val="22"/>
                <w:lang w:val="sr-Cyrl-CS"/>
              </w:rPr>
              <w:t>.</w:t>
            </w:r>
            <w:r w:rsidRPr="00BF6E0C">
              <w:rPr>
                <w:b/>
                <w:bCs/>
                <w:sz w:val="22"/>
                <w:szCs w:val="22"/>
              </w:rPr>
              <w:t>3</w:t>
            </w:r>
            <w:r w:rsidRPr="00BF6E0C">
              <w:rPr>
                <w:b/>
                <w:bCs/>
                <w:sz w:val="22"/>
                <w:szCs w:val="22"/>
                <w:lang w:val="sr-Cyrl-CS"/>
              </w:rPr>
              <w:t>00</w:t>
            </w:r>
          </w:p>
        </w:tc>
      </w:tr>
      <w:tr w:rsidR="00A80D2E" w:rsidRPr="00B8793B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CB0337" w:rsidRDefault="00A80D2E" w:rsidP="006605E1">
            <w:pPr>
              <w:autoSpaceDE w:val="0"/>
              <w:autoSpaceDN w:val="0"/>
              <w:adjustRightInd w:val="0"/>
              <w:ind w:firstLine="35"/>
              <w:rPr>
                <w:b/>
                <w:bCs/>
                <w:lang w:val="sr-Cyrl-CS"/>
              </w:rPr>
            </w:pPr>
            <w:r w:rsidRPr="00CB0337">
              <w:rPr>
                <w:b/>
                <w:bCs/>
                <w:lang w:val="sr-Cyrl-CS"/>
              </w:rPr>
              <w:t>0602-1</w:t>
            </w:r>
          </w:p>
        </w:tc>
        <w:tc>
          <w:tcPr>
            <w:tcW w:w="2851" w:type="dxa"/>
          </w:tcPr>
          <w:p w:rsidR="00A80D2E" w:rsidRPr="00CB0337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Функционисање ЈЛС</w:t>
            </w:r>
          </w:p>
        </w:tc>
        <w:tc>
          <w:tcPr>
            <w:tcW w:w="1503" w:type="dxa"/>
          </w:tcPr>
          <w:p w:rsidR="00A80D2E" w:rsidRPr="00CB0337" w:rsidRDefault="007676B8" w:rsidP="007676B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10</w:t>
            </w:r>
            <w:r w:rsidR="00A80D2E">
              <w:rPr>
                <w:b/>
                <w:bCs/>
                <w:sz w:val="22"/>
                <w:szCs w:val="22"/>
                <w:lang w:val="sr-Cyrl-CS"/>
              </w:rPr>
              <w:t>.</w:t>
            </w:r>
            <w:r>
              <w:rPr>
                <w:b/>
                <w:bCs/>
                <w:sz w:val="22"/>
                <w:szCs w:val="22"/>
                <w:lang w:val="sr-Cyrl-CS"/>
              </w:rPr>
              <w:t>15</w:t>
            </w:r>
            <w:r w:rsidR="00A80D2E">
              <w:rPr>
                <w:b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697" w:type="dxa"/>
          </w:tcPr>
          <w:p w:rsidR="00A80D2E" w:rsidRPr="00BF6E0C" w:rsidRDefault="00294CF5" w:rsidP="00294CF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10</w:t>
            </w:r>
            <w:r w:rsidR="00A80D2E" w:rsidRPr="00BF6E0C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  <w:lang w:val="sr-Cyrl-CS"/>
              </w:rPr>
              <w:t>0</w:t>
            </w:r>
            <w:r w:rsidR="00A80D2E" w:rsidRPr="00BF6E0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49" w:type="dxa"/>
            <w:shd w:val="clear" w:color="auto" w:fill="auto"/>
          </w:tcPr>
          <w:p w:rsidR="00A80D2E" w:rsidRPr="00C44066" w:rsidRDefault="00667CE4" w:rsidP="00667CE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9</w:t>
            </w:r>
            <w:r w:rsidR="00A80D2E" w:rsidRPr="00C44066">
              <w:rPr>
                <w:b/>
                <w:bCs/>
                <w:sz w:val="22"/>
                <w:szCs w:val="22"/>
                <w:lang w:val="sr-Cyrl-CS"/>
              </w:rPr>
              <w:t>.</w:t>
            </w:r>
            <w:r>
              <w:rPr>
                <w:b/>
                <w:bCs/>
                <w:sz w:val="22"/>
                <w:szCs w:val="22"/>
                <w:lang w:val="sr-Cyrl-CS"/>
              </w:rPr>
              <w:t>5</w:t>
            </w:r>
            <w:r w:rsidR="00A80D2E" w:rsidRPr="00C44066">
              <w:rPr>
                <w:b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437" w:type="dxa"/>
          </w:tcPr>
          <w:p w:rsidR="00A80D2E" w:rsidRPr="00692DB5" w:rsidRDefault="00667CE4" w:rsidP="00A80D2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9</w:t>
            </w:r>
            <w:r w:rsidR="00A80D2E" w:rsidRPr="00692DB5">
              <w:rPr>
                <w:b/>
                <w:bCs/>
                <w:sz w:val="22"/>
                <w:szCs w:val="22"/>
              </w:rPr>
              <w:t>.800</w:t>
            </w:r>
          </w:p>
        </w:tc>
      </w:tr>
      <w:tr w:rsidR="00A80D2E" w:rsidRPr="00B8793B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CB0337" w:rsidRDefault="00A80D2E" w:rsidP="006605E1">
            <w:pPr>
              <w:autoSpaceDE w:val="0"/>
              <w:autoSpaceDN w:val="0"/>
              <w:adjustRightInd w:val="0"/>
              <w:ind w:firstLine="35"/>
              <w:rPr>
                <w:b/>
                <w:bCs/>
                <w:lang w:val="sr-Cyrl-CS"/>
              </w:rPr>
            </w:pPr>
            <w:r w:rsidRPr="00CB0337">
              <w:rPr>
                <w:b/>
                <w:bCs/>
                <w:lang w:val="sr-Cyrl-CS"/>
              </w:rPr>
              <w:t>0602-6</w:t>
            </w:r>
          </w:p>
        </w:tc>
        <w:tc>
          <w:tcPr>
            <w:tcW w:w="2851" w:type="dxa"/>
          </w:tcPr>
          <w:p w:rsidR="00A80D2E" w:rsidRPr="00CB0337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Информисање</w:t>
            </w:r>
          </w:p>
        </w:tc>
        <w:tc>
          <w:tcPr>
            <w:tcW w:w="1503" w:type="dxa"/>
          </w:tcPr>
          <w:p w:rsidR="00A80D2E" w:rsidRPr="00CB0337" w:rsidRDefault="007676B8" w:rsidP="00A80D2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4.0</w:t>
            </w:r>
            <w:r w:rsidR="00A80D2E">
              <w:rPr>
                <w:b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697" w:type="dxa"/>
          </w:tcPr>
          <w:p w:rsidR="00A80D2E" w:rsidRPr="00BF6E0C" w:rsidRDefault="00294CF5" w:rsidP="00A80D2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4</w:t>
            </w:r>
            <w:r w:rsidR="00A80D2E" w:rsidRPr="00BF6E0C">
              <w:rPr>
                <w:b/>
                <w:bCs/>
                <w:sz w:val="22"/>
                <w:szCs w:val="22"/>
              </w:rPr>
              <w:t>.000</w:t>
            </w:r>
          </w:p>
        </w:tc>
        <w:tc>
          <w:tcPr>
            <w:tcW w:w="1349" w:type="dxa"/>
            <w:shd w:val="clear" w:color="auto" w:fill="auto"/>
          </w:tcPr>
          <w:p w:rsidR="00A80D2E" w:rsidRPr="00C44066" w:rsidRDefault="00667CE4" w:rsidP="00A80D2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4</w:t>
            </w:r>
            <w:r w:rsidR="00A80D2E" w:rsidRPr="00C44066">
              <w:rPr>
                <w:b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437" w:type="dxa"/>
          </w:tcPr>
          <w:p w:rsidR="00A80D2E" w:rsidRPr="00692DB5" w:rsidRDefault="00667CE4" w:rsidP="00A80D2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4</w:t>
            </w:r>
            <w:r w:rsidR="00A80D2E" w:rsidRPr="00692DB5">
              <w:rPr>
                <w:b/>
                <w:bCs/>
                <w:sz w:val="22"/>
                <w:szCs w:val="22"/>
              </w:rPr>
              <w:t>.000</w:t>
            </w:r>
          </w:p>
        </w:tc>
      </w:tr>
      <w:tr w:rsidR="00A80D2E" w:rsidRPr="00B8793B" w:rsidTr="009A7624">
        <w:tc>
          <w:tcPr>
            <w:tcW w:w="772" w:type="dxa"/>
            <w:tcBorders>
              <w:bottom w:val="single" w:sz="4" w:space="0" w:color="000000" w:themeColor="text1"/>
            </w:tcBorders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  <w:tcBorders>
              <w:bottom w:val="single" w:sz="4" w:space="0" w:color="000000" w:themeColor="text1"/>
            </w:tcBorders>
          </w:tcPr>
          <w:p w:rsidR="00A80D2E" w:rsidRPr="00CB0337" w:rsidRDefault="00A80D2E" w:rsidP="006605E1">
            <w:pPr>
              <w:autoSpaceDE w:val="0"/>
              <w:autoSpaceDN w:val="0"/>
              <w:adjustRightInd w:val="0"/>
              <w:ind w:firstLine="35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1201-2</w:t>
            </w:r>
          </w:p>
        </w:tc>
        <w:tc>
          <w:tcPr>
            <w:tcW w:w="2851" w:type="dxa"/>
            <w:tcBorders>
              <w:bottom w:val="single" w:sz="4" w:space="0" w:color="000000" w:themeColor="text1"/>
            </w:tcBorders>
          </w:tcPr>
          <w:p w:rsidR="00A80D2E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Подстицаји култури</w:t>
            </w:r>
          </w:p>
        </w:tc>
        <w:tc>
          <w:tcPr>
            <w:tcW w:w="1503" w:type="dxa"/>
            <w:tcBorders>
              <w:bottom w:val="single" w:sz="4" w:space="0" w:color="000000" w:themeColor="text1"/>
            </w:tcBorders>
          </w:tcPr>
          <w:p w:rsidR="00A80D2E" w:rsidRPr="00CB0337" w:rsidRDefault="00A80D2E" w:rsidP="00A80D2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2.500</w:t>
            </w:r>
          </w:p>
        </w:tc>
        <w:tc>
          <w:tcPr>
            <w:tcW w:w="1697" w:type="dxa"/>
            <w:tcBorders>
              <w:bottom w:val="single" w:sz="4" w:space="0" w:color="000000" w:themeColor="text1"/>
            </w:tcBorders>
          </w:tcPr>
          <w:p w:rsidR="00A80D2E" w:rsidRPr="00BF6E0C" w:rsidRDefault="00A80D2E" w:rsidP="00A80D2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BF6E0C">
              <w:rPr>
                <w:b/>
                <w:bCs/>
                <w:sz w:val="22"/>
                <w:szCs w:val="22"/>
              </w:rPr>
              <w:t>2.500</w:t>
            </w:r>
          </w:p>
        </w:tc>
        <w:tc>
          <w:tcPr>
            <w:tcW w:w="134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80D2E" w:rsidRPr="00C44066" w:rsidRDefault="00A80D2E" w:rsidP="00A80D2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C44066">
              <w:rPr>
                <w:b/>
                <w:bCs/>
                <w:sz w:val="22"/>
                <w:szCs w:val="22"/>
                <w:lang w:val="sr-Cyrl-CS"/>
              </w:rPr>
              <w:t>2.500</w:t>
            </w:r>
          </w:p>
        </w:tc>
        <w:tc>
          <w:tcPr>
            <w:tcW w:w="1437" w:type="dxa"/>
            <w:tcBorders>
              <w:bottom w:val="single" w:sz="4" w:space="0" w:color="000000" w:themeColor="text1"/>
            </w:tcBorders>
          </w:tcPr>
          <w:p w:rsidR="00A80D2E" w:rsidRPr="00692DB5" w:rsidRDefault="00A80D2E" w:rsidP="00A80D2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692DB5">
              <w:rPr>
                <w:b/>
                <w:bCs/>
                <w:sz w:val="22"/>
                <w:szCs w:val="22"/>
              </w:rPr>
              <w:t>2.500</w:t>
            </w:r>
          </w:p>
        </w:tc>
      </w:tr>
      <w:tr w:rsidR="00A80D2E" w:rsidRPr="00B8793B" w:rsidTr="009A7624">
        <w:tc>
          <w:tcPr>
            <w:tcW w:w="77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  <w:r w:rsidRPr="0040293B">
              <w:rPr>
                <w:b/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3953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80D2E" w:rsidRPr="00CB0337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CB0337">
              <w:rPr>
                <w:b/>
                <w:bCs/>
                <w:lang w:val="sr-Cyrl-CS"/>
              </w:rPr>
              <w:t>ПРЕДСЕДНИК ОПШТИНЕ</w:t>
            </w:r>
          </w:p>
        </w:tc>
        <w:tc>
          <w:tcPr>
            <w:tcW w:w="150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80D2E" w:rsidRPr="00CB0337" w:rsidRDefault="00A04091" w:rsidP="00A04091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2</w:t>
            </w:r>
            <w:r w:rsidR="00A80D2E" w:rsidRPr="00CB0337">
              <w:rPr>
                <w:b/>
                <w:bCs/>
                <w:sz w:val="22"/>
                <w:szCs w:val="22"/>
                <w:lang w:val="sr-Cyrl-CS"/>
              </w:rPr>
              <w:t>.</w:t>
            </w:r>
            <w:r>
              <w:rPr>
                <w:b/>
                <w:bCs/>
                <w:sz w:val="22"/>
                <w:szCs w:val="22"/>
                <w:lang w:val="sr-Cyrl-CS"/>
              </w:rPr>
              <w:t>45</w:t>
            </w:r>
            <w:r w:rsidR="00A80D2E" w:rsidRPr="00CB0337">
              <w:rPr>
                <w:b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69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80D2E" w:rsidRPr="00B8793B" w:rsidRDefault="00667CE4" w:rsidP="00667CE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2</w:t>
            </w:r>
            <w:r w:rsidR="00A80D2E" w:rsidRPr="00BF6E0C">
              <w:rPr>
                <w:b/>
                <w:bCs/>
                <w:sz w:val="22"/>
                <w:szCs w:val="22"/>
                <w:lang w:val="sr-Cyrl-CS"/>
              </w:rPr>
              <w:t>.</w:t>
            </w:r>
            <w:r>
              <w:rPr>
                <w:b/>
                <w:bCs/>
                <w:sz w:val="22"/>
                <w:szCs w:val="22"/>
                <w:lang w:val="sr-Cyrl-CS"/>
              </w:rPr>
              <w:t>5</w:t>
            </w:r>
            <w:r w:rsidR="00A80D2E" w:rsidRPr="00BF6E0C">
              <w:rPr>
                <w:b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34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80D2E" w:rsidRPr="00B8793B" w:rsidRDefault="00667CE4" w:rsidP="00667CE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2</w:t>
            </w:r>
            <w:r w:rsidR="00A80D2E" w:rsidRPr="00BF6E0C">
              <w:rPr>
                <w:b/>
                <w:bCs/>
                <w:sz w:val="22"/>
                <w:szCs w:val="22"/>
                <w:lang w:val="sr-Cyrl-CS"/>
              </w:rPr>
              <w:t>.</w:t>
            </w:r>
            <w:r>
              <w:rPr>
                <w:b/>
                <w:bCs/>
                <w:sz w:val="22"/>
                <w:szCs w:val="22"/>
                <w:lang w:val="sr-Cyrl-CS"/>
              </w:rPr>
              <w:t>5</w:t>
            </w:r>
            <w:r w:rsidR="00A80D2E" w:rsidRPr="00BF6E0C">
              <w:rPr>
                <w:b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43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80D2E" w:rsidRPr="00B8793B" w:rsidRDefault="00345C4E" w:rsidP="00A80D2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2</w:t>
            </w:r>
            <w:r w:rsidR="00A80D2E" w:rsidRPr="00BF6E0C">
              <w:rPr>
                <w:b/>
                <w:bCs/>
                <w:sz w:val="22"/>
                <w:szCs w:val="22"/>
                <w:lang w:val="sr-Cyrl-CS"/>
              </w:rPr>
              <w:t>.</w:t>
            </w:r>
            <w:r w:rsidR="00A80D2E" w:rsidRPr="00BF6E0C">
              <w:rPr>
                <w:b/>
                <w:bCs/>
                <w:sz w:val="22"/>
                <w:szCs w:val="22"/>
              </w:rPr>
              <w:t>6</w:t>
            </w:r>
            <w:r w:rsidR="00A80D2E" w:rsidRPr="00BF6E0C">
              <w:rPr>
                <w:b/>
                <w:bCs/>
                <w:sz w:val="22"/>
                <w:szCs w:val="22"/>
                <w:lang w:val="sr-Cyrl-CS"/>
              </w:rPr>
              <w:t>00</w:t>
            </w:r>
          </w:p>
        </w:tc>
      </w:tr>
      <w:tr w:rsidR="00A80D2E" w:rsidRPr="00B8793B" w:rsidTr="009A7624">
        <w:tc>
          <w:tcPr>
            <w:tcW w:w="77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  <w:r w:rsidRPr="00DD7779">
              <w:rPr>
                <w:b/>
                <w:bCs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3953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80D2E" w:rsidRPr="00CB0337" w:rsidRDefault="00A80D2E" w:rsidP="00345C4E">
            <w:pPr>
              <w:autoSpaceDE w:val="0"/>
              <w:autoSpaceDN w:val="0"/>
              <w:adjustRightInd w:val="0"/>
              <w:jc w:val="left"/>
              <w:rPr>
                <w:b/>
                <w:bCs/>
                <w:lang w:val="sr-Cyrl-CS"/>
              </w:rPr>
            </w:pPr>
            <w:r w:rsidRPr="00CB0337">
              <w:rPr>
                <w:b/>
                <w:bCs/>
                <w:lang w:val="sr-Cyrl-CS"/>
              </w:rPr>
              <w:t>ОПШТИНСКИ</w:t>
            </w:r>
            <w:r w:rsidR="00F369F1">
              <w:rPr>
                <w:b/>
                <w:bCs/>
                <w:lang w:val="sr-Cyrl-CS"/>
              </w:rPr>
              <w:t xml:space="preserve">  </w:t>
            </w:r>
            <w:r w:rsidRPr="00CB0337">
              <w:rPr>
                <w:b/>
                <w:bCs/>
                <w:lang w:val="sr-Cyrl-CS"/>
              </w:rPr>
              <w:t>ЈАВНИ ПРАВОБРАН</w:t>
            </w:r>
            <w:r w:rsidR="00345C4E">
              <w:rPr>
                <w:b/>
                <w:bCs/>
                <w:lang w:val="sr-Cyrl-CS"/>
              </w:rPr>
              <w:t>ИЛАЦ</w:t>
            </w:r>
          </w:p>
        </w:tc>
        <w:tc>
          <w:tcPr>
            <w:tcW w:w="150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80D2E" w:rsidRPr="00CB0337" w:rsidRDefault="00A80D2E" w:rsidP="00A80D2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CB0337">
              <w:rPr>
                <w:b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69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80D2E" w:rsidRPr="00345C4E" w:rsidRDefault="00FB64CF" w:rsidP="00A80D2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2.50</w:t>
            </w:r>
            <w:r w:rsidR="00345C4E">
              <w:rPr>
                <w:b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4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80D2E" w:rsidRPr="00B8793B" w:rsidRDefault="00F63C8F" w:rsidP="00A80D2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2.50</w:t>
            </w:r>
            <w:r w:rsidR="00345C4E">
              <w:rPr>
                <w:b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43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80D2E" w:rsidRPr="00345C4E" w:rsidRDefault="00151735" w:rsidP="00A80D2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3.500</w:t>
            </w:r>
          </w:p>
        </w:tc>
      </w:tr>
      <w:tr w:rsidR="00A80D2E" w:rsidRPr="00B8793B" w:rsidTr="009A7624">
        <w:tc>
          <w:tcPr>
            <w:tcW w:w="772" w:type="dxa"/>
            <w:shd w:val="clear" w:color="auto" w:fill="D9D9D9" w:themeFill="background1" w:themeFillShade="D9"/>
          </w:tcPr>
          <w:p w:rsidR="00A80D2E" w:rsidRPr="00562405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lang w:val="sr-Cyrl-CS"/>
              </w:rPr>
            </w:pPr>
            <w:r w:rsidRPr="00562405">
              <w:rPr>
                <w:b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3953" w:type="dxa"/>
            <w:gridSpan w:val="2"/>
            <w:shd w:val="clear" w:color="auto" w:fill="D9D9D9" w:themeFill="background1" w:themeFillShade="D9"/>
          </w:tcPr>
          <w:p w:rsidR="00A80D2E" w:rsidRPr="00CB0337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CB0337">
              <w:rPr>
                <w:b/>
                <w:bCs/>
                <w:lang w:val="sr-Cyrl-CS"/>
              </w:rPr>
              <w:t>ОПШТИНСКА УПРАВА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A80D2E" w:rsidRPr="00CB0337" w:rsidRDefault="00294CF5" w:rsidP="00294CF5">
            <w:pPr>
              <w:autoSpaceDE w:val="0"/>
              <w:autoSpaceDN w:val="0"/>
              <w:adjustRightInd w:val="0"/>
              <w:ind w:firstLine="432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688</w:t>
            </w:r>
            <w:r w:rsidR="00A80D2E" w:rsidRPr="00CB0337">
              <w:rPr>
                <w:b/>
                <w:bCs/>
                <w:sz w:val="22"/>
                <w:szCs w:val="22"/>
                <w:lang w:val="sr-Cyrl-CS"/>
              </w:rPr>
              <w:t>.</w:t>
            </w:r>
            <w:r>
              <w:rPr>
                <w:b/>
                <w:bCs/>
                <w:sz w:val="22"/>
                <w:szCs w:val="22"/>
                <w:lang w:val="sr-Cyrl-CS"/>
              </w:rPr>
              <w:t>20</w:t>
            </w:r>
            <w:r w:rsidR="00A80D2E" w:rsidRPr="00CB0337">
              <w:rPr>
                <w:b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:rsidR="00A80D2E" w:rsidRPr="00B8793B" w:rsidRDefault="005912CC" w:rsidP="00636883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59</w:t>
            </w:r>
            <w:r w:rsidR="00636883">
              <w:rPr>
                <w:b/>
                <w:bCs/>
                <w:sz w:val="22"/>
                <w:szCs w:val="22"/>
                <w:lang w:val="sr-Cyrl-CS"/>
              </w:rPr>
              <w:t>5</w:t>
            </w:r>
            <w:r w:rsidR="00A80D2E" w:rsidRPr="00C44066">
              <w:rPr>
                <w:b/>
                <w:bCs/>
                <w:sz w:val="22"/>
                <w:szCs w:val="22"/>
                <w:lang w:val="sr-Cyrl-CS"/>
              </w:rPr>
              <w:t>.</w:t>
            </w:r>
            <w:r w:rsidR="00636883">
              <w:rPr>
                <w:b/>
                <w:bCs/>
                <w:sz w:val="22"/>
                <w:szCs w:val="22"/>
                <w:lang w:val="sr-Cyrl-CS"/>
              </w:rPr>
              <w:t>5</w:t>
            </w:r>
            <w:r w:rsidR="00A80D2E" w:rsidRPr="00C44066">
              <w:rPr>
                <w:b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A80D2E" w:rsidRPr="00692DB5" w:rsidRDefault="00765922" w:rsidP="00F63C8F">
            <w:pPr>
              <w:autoSpaceDE w:val="0"/>
              <w:autoSpaceDN w:val="0"/>
              <w:adjustRightInd w:val="0"/>
              <w:ind w:firstLine="342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57</w:t>
            </w:r>
            <w:r w:rsidR="00F63C8F">
              <w:rPr>
                <w:b/>
                <w:bCs/>
                <w:sz w:val="22"/>
                <w:szCs w:val="22"/>
                <w:lang w:val="sr-Cyrl-CS"/>
              </w:rPr>
              <w:t>5</w:t>
            </w:r>
            <w:r w:rsidR="00A80D2E" w:rsidRPr="00692DB5">
              <w:rPr>
                <w:b/>
                <w:bCs/>
                <w:sz w:val="22"/>
                <w:szCs w:val="22"/>
                <w:lang w:val="sr-Cyrl-CS"/>
              </w:rPr>
              <w:t>.</w:t>
            </w:r>
            <w:r w:rsidR="00F63C8F">
              <w:rPr>
                <w:b/>
                <w:bCs/>
                <w:sz w:val="22"/>
                <w:szCs w:val="22"/>
                <w:lang w:val="sr-Cyrl-CS"/>
              </w:rPr>
              <w:t>0</w:t>
            </w:r>
            <w:r w:rsidR="00A80D2E" w:rsidRPr="00692DB5">
              <w:rPr>
                <w:b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:rsidR="00A80D2E" w:rsidRPr="00692DB5" w:rsidRDefault="00A80D2E" w:rsidP="00E87A3B">
            <w:pPr>
              <w:autoSpaceDE w:val="0"/>
              <w:autoSpaceDN w:val="0"/>
              <w:adjustRightInd w:val="0"/>
              <w:ind w:firstLine="356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692DB5">
              <w:rPr>
                <w:b/>
                <w:bCs/>
                <w:sz w:val="22"/>
                <w:szCs w:val="22"/>
                <w:lang w:val="sr-Cyrl-CS"/>
              </w:rPr>
              <w:t>6</w:t>
            </w:r>
            <w:r w:rsidR="00765922">
              <w:rPr>
                <w:b/>
                <w:bCs/>
                <w:sz w:val="22"/>
                <w:szCs w:val="22"/>
                <w:lang w:val="sr-Cyrl-CS"/>
              </w:rPr>
              <w:t>2</w:t>
            </w:r>
            <w:r w:rsidR="00E87A3B">
              <w:rPr>
                <w:b/>
                <w:bCs/>
                <w:sz w:val="22"/>
                <w:szCs w:val="22"/>
                <w:lang w:val="sr-Cyrl-CS"/>
              </w:rPr>
              <w:t>5</w:t>
            </w:r>
            <w:r w:rsidRPr="00692DB5">
              <w:rPr>
                <w:b/>
                <w:bCs/>
                <w:sz w:val="22"/>
                <w:szCs w:val="22"/>
                <w:lang w:val="sr-Cyrl-CS"/>
              </w:rPr>
              <w:t>.</w:t>
            </w:r>
            <w:r w:rsidR="00E87A3B">
              <w:rPr>
                <w:b/>
                <w:bCs/>
                <w:sz w:val="22"/>
                <w:szCs w:val="22"/>
                <w:lang w:val="sr-Cyrl-CS"/>
              </w:rPr>
              <w:t>6</w:t>
            </w:r>
            <w:r w:rsidRPr="00692DB5">
              <w:rPr>
                <w:b/>
                <w:bCs/>
                <w:sz w:val="22"/>
                <w:szCs w:val="22"/>
                <w:lang w:val="sr-Cyrl-CS"/>
              </w:rPr>
              <w:t>00</w:t>
            </w: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DD7779" w:rsidRDefault="00A80D2E" w:rsidP="00CA46BE">
            <w:pPr>
              <w:autoSpaceDE w:val="0"/>
              <w:autoSpaceDN w:val="0"/>
              <w:adjustRightInd w:val="0"/>
              <w:ind w:firstLine="125"/>
              <w:rPr>
                <w:b/>
                <w:bCs/>
                <w:lang w:val="sr-Cyrl-CS"/>
              </w:rPr>
            </w:pPr>
            <w:r w:rsidRPr="00DD7779">
              <w:rPr>
                <w:b/>
                <w:bCs/>
                <w:lang w:val="sr-Cyrl-CS"/>
              </w:rPr>
              <w:t>0602-1</w:t>
            </w:r>
          </w:p>
        </w:tc>
        <w:tc>
          <w:tcPr>
            <w:tcW w:w="2851" w:type="dxa"/>
          </w:tcPr>
          <w:p w:rsidR="00A80D2E" w:rsidRPr="00562405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562405">
              <w:rPr>
                <w:b/>
                <w:bCs/>
                <w:lang w:val="sr-Cyrl-CS"/>
              </w:rPr>
              <w:t>Општа управа</w:t>
            </w:r>
          </w:p>
        </w:tc>
        <w:tc>
          <w:tcPr>
            <w:tcW w:w="1503" w:type="dxa"/>
          </w:tcPr>
          <w:p w:rsidR="00A80D2E" w:rsidRPr="00CB0337" w:rsidRDefault="009A7624" w:rsidP="009A7624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121</w:t>
            </w:r>
            <w:r w:rsidR="00A80D2E" w:rsidRPr="00CB0337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70</w:t>
            </w:r>
            <w:r w:rsidR="00A80D2E" w:rsidRPr="00CB0337"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697" w:type="dxa"/>
          </w:tcPr>
          <w:p w:rsidR="00A80D2E" w:rsidRPr="009A3875" w:rsidRDefault="00A80D2E" w:rsidP="00202AEC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 w:rsidRPr="009A3875">
              <w:rPr>
                <w:bCs/>
                <w:sz w:val="22"/>
                <w:szCs w:val="22"/>
              </w:rPr>
              <w:t>11</w:t>
            </w:r>
            <w:r w:rsidR="00202AEC">
              <w:rPr>
                <w:bCs/>
                <w:sz w:val="22"/>
                <w:szCs w:val="22"/>
                <w:lang w:val="sr-Cyrl-CS"/>
              </w:rPr>
              <w:t>8</w:t>
            </w:r>
            <w:r w:rsidRPr="009A3875">
              <w:rPr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49" w:type="dxa"/>
          </w:tcPr>
          <w:p w:rsidR="00A80D2E" w:rsidRPr="00151735" w:rsidRDefault="00A80D2E" w:rsidP="00F46EE8">
            <w:pPr>
              <w:autoSpaceDE w:val="0"/>
              <w:autoSpaceDN w:val="0"/>
              <w:adjustRightInd w:val="0"/>
              <w:ind w:firstLine="342"/>
              <w:jc w:val="right"/>
              <w:rPr>
                <w:bCs/>
                <w:sz w:val="22"/>
                <w:szCs w:val="22"/>
                <w:lang w:val="sr-Cyrl-CS"/>
              </w:rPr>
            </w:pPr>
            <w:r w:rsidRPr="00151735">
              <w:rPr>
                <w:bCs/>
                <w:sz w:val="22"/>
                <w:szCs w:val="22"/>
              </w:rPr>
              <w:t>1</w:t>
            </w:r>
            <w:r w:rsidR="00F46EE8" w:rsidRPr="00151735">
              <w:rPr>
                <w:bCs/>
                <w:sz w:val="22"/>
                <w:szCs w:val="22"/>
                <w:lang w:val="sr-Cyrl-CS"/>
              </w:rPr>
              <w:t>20</w:t>
            </w:r>
            <w:r w:rsidRPr="00151735">
              <w:rPr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437" w:type="dxa"/>
          </w:tcPr>
          <w:p w:rsidR="00A80D2E" w:rsidRPr="00151735" w:rsidRDefault="00A80D2E" w:rsidP="00677A3E">
            <w:pPr>
              <w:autoSpaceDE w:val="0"/>
              <w:autoSpaceDN w:val="0"/>
              <w:adjustRightInd w:val="0"/>
              <w:ind w:firstLine="356"/>
              <w:jc w:val="right"/>
              <w:rPr>
                <w:bCs/>
                <w:sz w:val="22"/>
                <w:szCs w:val="22"/>
                <w:lang w:val="sr-Cyrl-CS"/>
              </w:rPr>
            </w:pPr>
            <w:r w:rsidRPr="00151735">
              <w:rPr>
                <w:bCs/>
                <w:sz w:val="22"/>
                <w:szCs w:val="22"/>
              </w:rPr>
              <w:t>1</w:t>
            </w:r>
            <w:r w:rsidR="00825FF9">
              <w:rPr>
                <w:bCs/>
                <w:sz w:val="22"/>
                <w:szCs w:val="22"/>
                <w:lang w:val="sr-Cyrl-CS"/>
              </w:rPr>
              <w:t>2</w:t>
            </w:r>
            <w:r w:rsidR="00677A3E">
              <w:rPr>
                <w:bCs/>
                <w:sz w:val="22"/>
                <w:szCs w:val="22"/>
                <w:lang w:val="sr-Cyrl-CS"/>
              </w:rPr>
              <w:t>5</w:t>
            </w:r>
            <w:r w:rsidRPr="00151735">
              <w:rPr>
                <w:bCs/>
                <w:sz w:val="22"/>
                <w:szCs w:val="22"/>
                <w:lang w:val="sr-Cyrl-CS"/>
              </w:rPr>
              <w:t>.</w:t>
            </w:r>
            <w:r w:rsidR="00677A3E">
              <w:rPr>
                <w:bCs/>
                <w:sz w:val="22"/>
                <w:szCs w:val="22"/>
                <w:lang w:val="sr-Cyrl-CS"/>
              </w:rPr>
              <w:t>3</w:t>
            </w:r>
            <w:r w:rsidRPr="00151735">
              <w:rPr>
                <w:bCs/>
                <w:sz w:val="22"/>
                <w:szCs w:val="22"/>
                <w:lang w:val="sr-Cyrl-CS"/>
              </w:rPr>
              <w:t>00</w:t>
            </w:r>
          </w:p>
        </w:tc>
      </w:tr>
      <w:tr w:rsidR="00741D32" w:rsidRPr="00151735" w:rsidTr="009A7624">
        <w:tc>
          <w:tcPr>
            <w:tcW w:w="772" w:type="dxa"/>
          </w:tcPr>
          <w:p w:rsidR="00741D32" w:rsidRPr="00B8793B" w:rsidRDefault="00741D32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741D32" w:rsidRPr="00DD7779" w:rsidRDefault="00741D32" w:rsidP="00CA46BE">
            <w:pPr>
              <w:autoSpaceDE w:val="0"/>
              <w:autoSpaceDN w:val="0"/>
              <w:adjustRightInd w:val="0"/>
              <w:ind w:firstLine="125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0602-2</w:t>
            </w:r>
          </w:p>
        </w:tc>
        <w:tc>
          <w:tcPr>
            <w:tcW w:w="2851" w:type="dxa"/>
          </w:tcPr>
          <w:p w:rsidR="00741D32" w:rsidRPr="00562405" w:rsidRDefault="00741D32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Месне заједнице</w:t>
            </w:r>
          </w:p>
        </w:tc>
        <w:tc>
          <w:tcPr>
            <w:tcW w:w="1503" w:type="dxa"/>
          </w:tcPr>
          <w:p w:rsidR="00741D32" w:rsidRDefault="00741D32" w:rsidP="00170E6C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6.000</w:t>
            </w:r>
          </w:p>
        </w:tc>
        <w:tc>
          <w:tcPr>
            <w:tcW w:w="1697" w:type="dxa"/>
          </w:tcPr>
          <w:p w:rsidR="00741D32" w:rsidRPr="00BE1AEE" w:rsidRDefault="00BE1AE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49" w:type="dxa"/>
          </w:tcPr>
          <w:p w:rsidR="00741D32" w:rsidRPr="00151735" w:rsidRDefault="00741D32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:rsidR="00741D32" w:rsidRPr="00151735" w:rsidRDefault="00741D32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DD7779" w:rsidRDefault="00A80D2E" w:rsidP="00CA46BE">
            <w:pPr>
              <w:autoSpaceDE w:val="0"/>
              <w:autoSpaceDN w:val="0"/>
              <w:adjustRightInd w:val="0"/>
              <w:ind w:firstLine="125"/>
              <w:rPr>
                <w:b/>
                <w:bCs/>
                <w:lang w:val="sr-Cyrl-CS"/>
              </w:rPr>
            </w:pPr>
            <w:r w:rsidRPr="00DD7779">
              <w:rPr>
                <w:b/>
                <w:bCs/>
                <w:lang w:val="sr-Cyrl-CS"/>
              </w:rPr>
              <w:t>0602-</w:t>
            </w:r>
            <w:r>
              <w:rPr>
                <w:b/>
                <w:bCs/>
                <w:lang w:val="sr-Cyrl-CS"/>
              </w:rPr>
              <w:t>3</w:t>
            </w:r>
          </w:p>
        </w:tc>
        <w:tc>
          <w:tcPr>
            <w:tcW w:w="2851" w:type="dxa"/>
          </w:tcPr>
          <w:p w:rsidR="00A80D2E" w:rsidRPr="00562405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562405">
              <w:rPr>
                <w:b/>
                <w:bCs/>
                <w:lang w:val="sr-Cyrl-CS"/>
              </w:rPr>
              <w:t>Јавни дуг</w:t>
            </w:r>
          </w:p>
        </w:tc>
        <w:tc>
          <w:tcPr>
            <w:tcW w:w="1503" w:type="dxa"/>
          </w:tcPr>
          <w:p w:rsidR="00A80D2E" w:rsidRPr="00CB0337" w:rsidRDefault="009A7624" w:rsidP="00170E6C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7</w:t>
            </w:r>
            <w:r w:rsidR="00A80D2E" w:rsidRPr="00CB0337">
              <w:rPr>
                <w:bCs/>
                <w:sz w:val="22"/>
                <w:szCs w:val="22"/>
                <w:lang w:val="sr-Cyrl-CS"/>
              </w:rPr>
              <w:t>.</w:t>
            </w:r>
            <w:r w:rsidR="00170E6C">
              <w:rPr>
                <w:bCs/>
                <w:sz w:val="22"/>
                <w:szCs w:val="22"/>
                <w:lang w:val="sr-Cyrl-CS"/>
              </w:rPr>
              <w:t>05</w:t>
            </w:r>
            <w:r w:rsidR="00A80D2E" w:rsidRPr="00CB0337"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697" w:type="dxa"/>
          </w:tcPr>
          <w:p w:rsidR="00A80D2E" w:rsidRPr="00BE1AEE" w:rsidRDefault="00BE1AE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49" w:type="dxa"/>
          </w:tcPr>
          <w:p w:rsidR="00A80D2E" w:rsidRPr="0015173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 w:rsidRPr="0015173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37" w:type="dxa"/>
          </w:tcPr>
          <w:p w:rsidR="00A80D2E" w:rsidRPr="0015173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 w:rsidRPr="00151735">
              <w:rPr>
                <w:bCs/>
                <w:sz w:val="22"/>
                <w:szCs w:val="22"/>
              </w:rPr>
              <w:t>0</w:t>
            </w: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DD7779" w:rsidRDefault="00A80D2E" w:rsidP="00CA46BE">
            <w:pPr>
              <w:autoSpaceDE w:val="0"/>
              <w:autoSpaceDN w:val="0"/>
              <w:adjustRightInd w:val="0"/>
              <w:ind w:firstLine="125"/>
              <w:rPr>
                <w:b/>
                <w:bCs/>
                <w:lang w:val="sr-Cyrl-CS"/>
              </w:rPr>
            </w:pPr>
            <w:r w:rsidRPr="00DD7779">
              <w:rPr>
                <w:b/>
                <w:bCs/>
                <w:lang w:val="sr-Cyrl-CS"/>
              </w:rPr>
              <w:t>0602-</w:t>
            </w:r>
            <w:r>
              <w:rPr>
                <w:b/>
                <w:bCs/>
                <w:lang w:val="sr-Cyrl-CS"/>
              </w:rPr>
              <w:t>7</w:t>
            </w:r>
          </w:p>
        </w:tc>
        <w:tc>
          <w:tcPr>
            <w:tcW w:w="2851" w:type="dxa"/>
          </w:tcPr>
          <w:p w:rsidR="00A80D2E" w:rsidRPr="00562405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562405">
              <w:rPr>
                <w:b/>
                <w:bCs/>
                <w:lang w:val="sr-Cyrl-CS"/>
              </w:rPr>
              <w:t>Канцеларија за мл</w:t>
            </w:r>
            <w:r>
              <w:rPr>
                <w:b/>
                <w:bCs/>
                <w:lang w:val="sr-Cyrl-CS"/>
              </w:rPr>
              <w:t>аде</w:t>
            </w:r>
          </w:p>
        </w:tc>
        <w:tc>
          <w:tcPr>
            <w:tcW w:w="1503" w:type="dxa"/>
          </w:tcPr>
          <w:p w:rsidR="00A80D2E" w:rsidRPr="00CB0337" w:rsidRDefault="00A80D2E" w:rsidP="00170E6C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1</w:t>
            </w:r>
            <w:r w:rsidRPr="00CB0337">
              <w:rPr>
                <w:bCs/>
                <w:sz w:val="22"/>
                <w:szCs w:val="22"/>
                <w:lang w:val="sr-Cyrl-CS"/>
              </w:rPr>
              <w:t>.</w:t>
            </w:r>
            <w:r w:rsidR="00170E6C">
              <w:rPr>
                <w:bCs/>
                <w:sz w:val="22"/>
                <w:szCs w:val="22"/>
                <w:lang w:val="sr-Cyrl-CS"/>
              </w:rPr>
              <w:t>88</w:t>
            </w:r>
            <w:r w:rsidRPr="00CB0337"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697" w:type="dxa"/>
          </w:tcPr>
          <w:p w:rsidR="00A80D2E" w:rsidRPr="009A3875" w:rsidRDefault="00A80D2E" w:rsidP="00BE1AE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 w:rsidRPr="009A3875">
              <w:rPr>
                <w:bCs/>
                <w:sz w:val="22"/>
                <w:szCs w:val="22"/>
              </w:rPr>
              <w:t>1</w:t>
            </w:r>
            <w:r w:rsidRPr="009A3875">
              <w:rPr>
                <w:bCs/>
                <w:sz w:val="22"/>
                <w:szCs w:val="22"/>
                <w:lang w:val="sr-Cyrl-CS"/>
              </w:rPr>
              <w:t>.</w:t>
            </w:r>
            <w:r w:rsidR="00BE1AEE">
              <w:rPr>
                <w:bCs/>
                <w:sz w:val="22"/>
                <w:szCs w:val="22"/>
                <w:lang w:val="sr-Cyrl-CS"/>
              </w:rPr>
              <w:t>7</w:t>
            </w:r>
            <w:r w:rsidRPr="009A3875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349" w:type="dxa"/>
          </w:tcPr>
          <w:p w:rsidR="00A80D2E" w:rsidRPr="00151735" w:rsidRDefault="007952CE" w:rsidP="007952C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 w:rsidRPr="00151735">
              <w:rPr>
                <w:bCs/>
                <w:sz w:val="22"/>
                <w:szCs w:val="22"/>
                <w:lang w:val="sr-Cyrl-CS"/>
              </w:rPr>
              <w:t>1</w:t>
            </w:r>
            <w:r w:rsidR="00A80D2E" w:rsidRPr="00151735">
              <w:rPr>
                <w:bCs/>
                <w:sz w:val="22"/>
                <w:szCs w:val="22"/>
                <w:lang w:val="sr-Cyrl-CS"/>
              </w:rPr>
              <w:t>.</w:t>
            </w:r>
            <w:r w:rsidRPr="00151735">
              <w:rPr>
                <w:bCs/>
                <w:sz w:val="22"/>
                <w:szCs w:val="22"/>
                <w:lang w:val="sr-Cyrl-CS"/>
              </w:rPr>
              <w:t>7</w:t>
            </w:r>
            <w:r w:rsidR="00A80D2E" w:rsidRPr="00151735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437" w:type="dxa"/>
          </w:tcPr>
          <w:p w:rsidR="00A80D2E" w:rsidRPr="00151735" w:rsidRDefault="00677A3E" w:rsidP="00677A3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2</w:t>
            </w:r>
            <w:r w:rsidR="00A80D2E" w:rsidRPr="00151735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0</w:t>
            </w:r>
            <w:r w:rsidR="00A80D2E" w:rsidRPr="00151735">
              <w:rPr>
                <w:bCs/>
                <w:sz w:val="22"/>
                <w:szCs w:val="22"/>
                <w:lang w:val="sr-Cyrl-CS"/>
              </w:rPr>
              <w:t>00</w:t>
            </w: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D85E77" w:rsidRDefault="00A80D2E" w:rsidP="00CA46BE">
            <w:pPr>
              <w:autoSpaceDE w:val="0"/>
              <w:autoSpaceDN w:val="0"/>
              <w:adjustRightInd w:val="0"/>
              <w:ind w:firstLine="125"/>
              <w:rPr>
                <w:b/>
                <w:bCs/>
                <w:lang w:val="sr-Cyrl-CS"/>
              </w:rPr>
            </w:pPr>
            <w:r w:rsidRPr="00D85E77">
              <w:rPr>
                <w:b/>
                <w:bCs/>
                <w:lang w:val="sr-Cyrl-CS"/>
              </w:rPr>
              <w:t>0602-10</w:t>
            </w:r>
          </w:p>
        </w:tc>
        <w:tc>
          <w:tcPr>
            <w:tcW w:w="2851" w:type="dxa"/>
          </w:tcPr>
          <w:p w:rsidR="00A80D2E" w:rsidRPr="00562405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562405">
              <w:rPr>
                <w:b/>
                <w:bCs/>
                <w:lang w:val="sr-Cyrl-CS"/>
              </w:rPr>
              <w:t>Резерве</w:t>
            </w:r>
          </w:p>
        </w:tc>
        <w:tc>
          <w:tcPr>
            <w:tcW w:w="1503" w:type="dxa"/>
          </w:tcPr>
          <w:p w:rsidR="00A80D2E" w:rsidRPr="00CB0337" w:rsidRDefault="00170E6C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13</w:t>
            </w:r>
            <w:r w:rsidR="00A80D2E" w:rsidRPr="00CB0337">
              <w:rPr>
                <w:bCs/>
                <w:sz w:val="22"/>
                <w:szCs w:val="22"/>
                <w:lang w:val="sr-Cyrl-CS"/>
              </w:rPr>
              <w:t>.</w:t>
            </w:r>
            <w:r w:rsidR="00A80D2E">
              <w:rPr>
                <w:bCs/>
                <w:sz w:val="22"/>
                <w:szCs w:val="22"/>
                <w:lang w:val="sr-Cyrl-CS"/>
              </w:rPr>
              <w:t>50</w:t>
            </w:r>
            <w:r w:rsidR="00A80D2E" w:rsidRPr="00CB0337"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697" w:type="dxa"/>
          </w:tcPr>
          <w:p w:rsidR="00A80D2E" w:rsidRPr="009A3875" w:rsidRDefault="00A80D2E" w:rsidP="00BE1AE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 w:rsidRPr="009A3875">
              <w:rPr>
                <w:bCs/>
                <w:sz w:val="22"/>
                <w:szCs w:val="22"/>
              </w:rPr>
              <w:t>1</w:t>
            </w:r>
            <w:r w:rsidR="00BE1AEE">
              <w:rPr>
                <w:bCs/>
                <w:sz w:val="22"/>
                <w:szCs w:val="22"/>
                <w:lang w:val="sr-Cyrl-CS"/>
              </w:rPr>
              <w:t>2</w:t>
            </w:r>
            <w:r w:rsidRPr="009A3875">
              <w:rPr>
                <w:bCs/>
                <w:sz w:val="22"/>
                <w:szCs w:val="22"/>
                <w:lang w:val="sr-Cyrl-CS"/>
              </w:rPr>
              <w:t>.</w:t>
            </w:r>
            <w:r w:rsidRPr="009A3875">
              <w:rPr>
                <w:bCs/>
                <w:sz w:val="22"/>
                <w:szCs w:val="22"/>
              </w:rPr>
              <w:t>0</w:t>
            </w:r>
            <w:r w:rsidRPr="009A3875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349" w:type="dxa"/>
          </w:tcPr>
          <w:p w:rsidR="00A80D2E" w:rsidRPr="00151735" w:rsidRDefault="00A80D2E" w:rsidP="007952CE">
            <w:pPr>
              <w:autoSpaceDE w:val="0"/>
              <w:autoSpaceDN w:val="0"/>
              <w:adjustRightInd w:val="0"/>
              <w:ind w:firstLine="252"/>
              <w:jc w:val="right"/>
              <w:rPr>
                <w:bCs/>
                <w:sz w:val="22"/>
                <w:szCs w:val="22"/>
                <w:lang w:val="sr-Cyrl-CS"/>
              </w:rPr>
            </w:pPr>
            <w:r w:rsidRPr="00151735">
              <w:rPr>
                <w:bCs/>
                <w:sz w:val="22"/>
                <w:szCs w:val="22"/>
              </w:rPr>
              <w:t>1</w:t>
            </w:r>
            <w:r w:rsidR="007952CE" w:rsidRPr="00151735">
              <w:rPr>
                <w:bCs/>
                <w:sz w:val="22"/>
                <w:szCs w:val="22"/>
                <w:lang w:val="sr-Cyrl-CS"/>
              </w:rPr>
              <w:t>2</w:t>
            </w:r>
            <w:r w:rsidRPr="00151735">
              <w:rPr>
                <w:bCs/>
                <w:sz w:val="22"/>
                <w:szCs w:val="22"/>
                <w:lang w:val="sr-Cyrl-CS"/>
              </w:rPr>
              <w:t>.</w:t>
            </w:r>
            <w:r w:rsidR="007952CE" w:rsidRPr="00151735">
              <w:rPr>
                <w:bCs/>
                <w:sz w:val="22"/>
                <w:szCs w:val="22"/>
                <w:lang w:val="sr-Cyrl-CS"/>
              </w:rPr>
              <w:t>5</w:t>
            </w:r>
            <w:r w:rsidRPr="00151735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437" w:type="dxa"/>
          </w:tcPr>
          <w:p w:rsidR="00A80D2E" w:rsidRPr="00151735" w:rsidRDefault="00A80D2E" w:rsidP="00BE1AE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 w:rsidRPr="00151735">
              <w:rPr>
                <w:bCs/>
                <w:sz w:val="22"/>
                <w:szCs w:val="22"/>
              </w:rPr>
              <w:t>1</w:t>
            </w:r>
            <w:r w:rsidR="00BE1AEE" w:rsidRPr="00151735">
              <w:rPr>
                <w:bCs/>
                <w:sz w:val="22"/>
                <w:szCs w:val="22"/>
                <w:lang w:val="sr-Cyrl-CS"/>
              </w:rPr>
              <w:t>3</w:t>
            </w:r>
            <w:r w:rsidRPr="00151735">
              <w:rPr>
                <w:bCs/>
                <w:sz w:val="22"/>
                <w:szCs w:val="22"/>
                <w:lang w:val="sr-Cyrl-CS"/>
              </w:rPr>
              <w:t>.</w:t>
            </w:r>
            <w:r w:rsidRPr="00151735">
              <w:rPr>
                <w:bCs/>
                <w:sz w:val="22"/>
                <w:szCs w:val="22"/>
              </w:rPr>
              <w:t>0</w:t>
            </w:r>
            <w:r w:rsidRPr="00151735">
              <w:rPr>
                <w:bCs/>
                <w:sz w:val="22"/>
                <w:szCs w:val="22"/>
                <w:lang w:val="sr-Cyrl-CS"/>
              </w:rPr>
              <w:t>00</w:t>
            </w: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DD7779" w:rsidRDefault="00A80D2E" w:rsidP="00CA46BE">
            <w:pPr>
              <w:autoSpaceDE w:val="0"/>
              <w:autoSpaceDN w:val="0"/>
              <w:adjustRightInd w:val="0"/>
              <w:ind w:firstLine="125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0901-1</w:t>
            </w:r>
          </w:p>
        </w:tc>
        <w:tc>
          <w:tcPr>
            <w:tcW w:w="2851" w:type="dxa"/>
          </w:tcPr>
          <w:p w:rsidR="00A80D2E" w:rsidRPr="00562405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562405">
              <w:rPr>
                <w:b/>
                <w:bCs/>
                <w:lang w:val="sr-Cyrl-CS"/>
              </w:rPr>
              <w:t>Социјалне помоћи</w:t>
            </w:r>
          </w:p>
        </w:tc>
        <w:tc>
          <w:tcPr>
            <w:tcW w:w="1503" w:type="dxa"/>
          </w:tcPr>
          <w:p w:rsidR="00A80D2E" w:rsidRPr="00CB0337" w:rsidRDefault="003C2BEA" w:rsidP="003C2BEA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9</w:t>
            </w:r>
            <w:r w:rsidR="00A80D2E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5</w:t>
            </w:r>
            <w:r w:rsidR="00A80D2E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697" w:type="dxa"/>
          </w:tcPr>
          <w:p w:rsidR="00A80D2E" w:rsidRPr="009A387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9A3875">
              <w:rPr>
                <w:bCs/>
                <w:sz w:val="22"/>
                <w:szCs w:val="22"/>
              </w:rPr>
              <w:t>10.000</w:t>
            </w:r>
          </w:p>
        </w:tc>
        <w:tc>
          <w:tcPr>
            <w:tcW w:w="1349" w:type="dxa"/>
          </w:tcPr>
          <w:p w:rsidR="00A80D2E" w:rsidRPr="00151735" w:rsidRDefault="00A80D2E" w:rsidP="008E2851">
            <w:pPr>
              <w:autoSpaceDE w:val="0"/>
              <w:autoSpaceDN w:val="0"/>
              <w:adjustRightInd w:val="0"/>
              <w:ind w:firstLine="252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10.000</w:t>
            </w:r>
          </w:p>
        </w:tc>
        <w:tc>
          <w:tcPr>
            <w:tcW w:w="1437" w:type="dxa"/>
          </w:tcPr>
          <w:p w:rsidR="00A80D2E" w:rsidRPr="0015173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10.000</w:t>
            </w: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DD7779" w:rsidRDefault="00A80D2E" w:rsidP="00CA46BE">
            <w:pPr>
              <w:autoSpaceDE w:val="0"/>
              <w:autoSpaceDN w:val="0"/>
              <w:adjustRightInd w:val="0"/>
              <w:ind w:firstLine="125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0901-3</w:t>
            </w:r>
          </w:p>
        </w:tc>
        <w:tc>
          <w:tcPr>
            <w:tcW w:w="2851" w:type="dxa"/>
          </w:tcPr>
          <w:p w:rsidR="00A80D2E" w:rsidRPr="00562405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562405">
              <w:rPr>
                <w:b/>
                <w:bCs/>
                <w:lang w:val="sr-Cyrl-CS"/>
              </w:rPr>
              <w:t xml:space="preserve">Социо хум. </w:t>
            </w:r>
            <w:r>
              <w:rPr>
                <w:b/>
                <w:bCs/>
                <w:lang w:val="sr-Cyrl-CS"/>
              </w:rPr>
              <w:t>о</w:t>
            </w:r>
            <w:r w:rsidRPr="00562405">
              <w:rPr>
                <w:b/>
                <w:bCs/>
                <w:lang w:val="sr-Cyrl-CS"/>
              </w:rPr>
              <w:t>рган</w:t>
            </w:r>
            <w:r>
              <w:rPr>
                <w:b/>
                <w:bCs/>
                <w:lang w:val="sr-Cyrl-CS"/>
              </w:rPr>
              <w:t>изац</w:t>
            </w:r>
          </w:p>
        </w:tc>
        <w:tc>
          <w:tcPr>
            <w:tcW w:w="1503" w:type="dxa"/>
          </w:tcPr>
          <w:p w:rsidR="00A80D2E" w:rsidRPr="00CB0337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1.500</w:t>
            </w:r>
          </w:p>
        </w:tc>
        <w:tc>
          <w:tcPr>
            <w:tcW w:w="1697" w:type="dxa"/>
          </w:tcPr>
          <w:p w:rsidR="00A80D2E" w:rsidRPr="009A387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9A3875">
              <w:rPr>
                <w:bCs/>
                <w:sz w:val="22"/>
                <w:szCs w:val="22"/>
              </w:rPr>
              <w:t>1.500</w:t>
            </w:r>
          </w:p>
        </w:tc>
        <w:tc>
          <w:tcPr>
            <w:tcW w:w="1349" w:type="dxa"/>
          </w:tcPr>
          <w:p w:rsidR="00A80D2E" w:rsidRPr="00151735" w:rsidRDefault="00A80D2E" w:rsidP="008E2851">
            <w:pPr>
              <w:autoSpaceDE w:val="0"/>
              <w:autoSpaceDN w:val="0"/>
              <w:adjustRightInd w:val="0"/>
              <w:ind w:firstLine="252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1.500</w:t>
            </w:r>
          </w:p>
        </w:tc>
        <w:tc>
          <w:tcPr>
            <w:tcW w:w="1437" w:type="dxa"/>
          </w:tcPr>
          <w:p w:rsidR="00A80D2E" w:rsidRPr="0015173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1.500</w:t>
            </w: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DD7779" w:rsidRDefault="00A80D2E" w:rsidP="00CA46BE">
            <w:pPr>
              <w:autoSpaceDE w:val="0"/>
              <w:autoSpaceDN w:val="0"/>
              <w:adjustRightInd w:val="0"/>
              <w:ind w:firstLine="125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0901-5</w:t>
            </w:r>
          </w:p>
        </w:tc>
        <w:tc>
          <w:tcPr>
            <w:tcW w:w="2851" w:type="dxa"/>
          </w:tcPr>
          <w:p w:rsidR="00A80D2E" w:rsidRPr="00562405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Црвени крст</w:t>
            </w:r>
          </w:p>
        </w:tc>
        <w:tc>
          <w:tcPr>
            <w:tcW w:w="1503" w:type="dxa"/>
          </w:tcPr>
          <w:p w:rsidR="00A80D2E" w:rsidRPr="00CB0337" w:rsidRDefault="006D386F" w:rsidP="006D386F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4</w:t>
            </w:r>
            <w:r w:rsidR="00A80D2E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0</w:t>
            </w:r>
            <w:r w:rsidR="00A80D2E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697" w:type="dxa"/>
          </w:tcPr>
          <w:p w:rsidR="00A80D2E" w:rsidRPr="009A387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9A3875">
              <w:rPr>
                <w:bCs/>
                <w:sz w:val="22"/>
                <w:szCs w:val="22"/>
              </w:rPr>
              <w:t>3.500</w:t>
            </w:r>
          </w:p>
        </w:tc>
        <w:tc>
          <w:tcPr>
            <w:tcW w:w="1349" w:type="dxa"/>
          </w:tcPr>
          <w:p w:rsidR="00A80D2E" w:rsidRPr="00151735" w:rsidRDefault="00A80D2E" w:rsidP="008E2851">
            <w:pPr>
              <w:autoSpaceDE w:val="0"/>
              <w:autoSpaceDN w:val="0"/>
              <w:adjustRightInd w:val="0"/>
              <w:ind w:firstLine="252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3.500</w:t>
            </w:r>
          </w:p>
        </w:tc>
        <w:tc>
          <w:tcPr>
            <w:tcW w:w="1437" w:type="dxa"/>
          </w:tcPr>
          <w:p w:rsidR="00A80D2E" w:rsidRPr="0015173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3.500</w:t>
            </w: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DD7779" w:rsidRDefault="00A80D2E" w:rsidP="00CA46BE">
            <w:pPr>
              <w:autoSpaceDE w:val="0"/>
              <w:autoSpaceDN w:val="0"/>
              <w:adjustRightInd w:val="0"/>
              <w:ind w:firstLine="125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0901-6</w:t>
            </w:r>
          </w:p>
        </w:tc>
        <w:tc>
          <w:tcPr>
            <w:tcW w:w="2851" w:type="dxa"/>
          </w:tcPr>
          <w:p w:rsidR="00A80D2E" w:rsidRPr="00562405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Дечија заштита</w:t>
            </w:r>
          </w:p>
        </w:tc>
        <w:tc>
          <w:tcPr>
            <w:tcW w:w="1503" w:type="dxa"/>
          </w:tcPr>
          <w:p w:rsidR="00A80D2E" w:rsidRPr="00CB0337" w:rsidRDefault="00A80D2E" w:rsidP="006D386F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12.</w:t>
            </w:r>
            <w:r w:rsidR="006D386F">
              <w:rPr>
                <w:bCs/>
                <w:sz w:val="22"/>
                <w:szCs w:val="22"/>
                <w:lang w:val="sr-Cyrl-CS"/>
              </w:rPr>
              <w:t>400</w:t>
            </w:r>
          </w:p>
        </w:tc>
        <w:tc>
          <w:tcPr>
            <w:tcW w:w="1697" w:type="dxa"/>
          </w:tcPr>
          <w:p w:rsidR="00A80D2E" w:rsidRPr="009A387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9A3875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 w:rsidRPr="009A387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</w:t>
            </w:r>
            <w:r w:rsidRPr="009A38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9" w:type="dxa"/>
          </w:tcPr>
          <w:p w:rsidR="00A80D2E" w:rsidRPr="00151735" w:rsidRDefault="00A80D2E" w:rsidP="008E2851">
            <w:pPr>
              <w:autoSpaceDE w:val="0"/>
              <w:autoSpaceDN w:val="0"/>
              <w:adjustRightInd w:val="0"/>
              <w:ind w:firstLine="252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12.000</w:t>
            </w:r>
          </w:p>
        </w:tc>
        <w:tc>
          <w:tcPr>
            <w:tcW w:w="1437" w:type="dxa"/>
          </w:tcPr>
          <w:p w:rsidR="00A80D2E" w:rsidRPr="0015173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12.000</w:t>
            </w: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DD7779" w:rsidRDefault="00A80D2E" w:rsidP="00CA46BE">
            <w:pPr>
              <w:autoSpaceDE w:val="0"/>
              <w:autoSpaceDN w:val="0"/>
              <w:adjustRightInd w:val="0"/>
              <w:ind w:firstLine="125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1801-1</w:t>
            </w:r>
          </w:p>
        </w:tc>
        <w:tc>
          <w:tcPr>
            <w:tcW w:w="2851" w:type="dxa"/>
          </w:tcPr>
          <w:p w:rsidR="00A80D2E" w:rsidRPr="00562405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Здравствена заштита</w:t>
            </w:r>
          </w:p>
        </w:tc>
        <w:tc>
          <w:tcPr>
            <w:tcW w:w="1503" w:type="dxa"/>
          </w:tcPr>
          <w:p w:rsidR="00A80D2E" w:rsidRPr="00CB0337" w:rsidRDefault="000B72DA" w:rsidP="000B72DA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7</w:t>
            </w:r>
            <w:r w:rsidR="00A80D2E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9</w:t>
            </w:r>
            <w:r w:rsidR="00A80D2E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697" w:type="dxa"/>
          </w:tcPr>
          <w:p w:rsidR="00A80D2E" w:rsidRPr="009A387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9A3875">
              <w:rPr>
                <w:bCs/>
                <w:sz w:val="22"/>
                <w:szCs w:val="22"/>
              </w:rPr>
              <w:t>6.500</w:t>
            </w:r>
          </w:p>
        </w:tc>
        <w:tc>
          <w:tcPr>
            <w:tcW w:w="1349" w:type="dxa"/>
          </w:tcPr>
          <w:p w:rsidR="00A80D2E" w:rsidRPr="00151735" w:rsidRDefault="00A80D2E" w:rsidP="008E2851">
            <w:pPr>
              <w:autoSpaceDE w:val="0"/>
              <w:autoSpaceDN w:val="0"/>
              <w:adjustRightInd w:val="0"/>
              <w:ind w:firstLine="252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6.500</w:t>
            </w:r>
          </w:p>
        </w:tc>
        <w:tc>
          <w:tcPr>
            <w:tcW w:w="1437" w:type="dxa"/>
          </w:tcPr>
          <w:p w:rsidR="00A80D2E" w:rsidRPr="00151735" w:rsidRDefault="00677A3E" w:rsidP="00677A3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>7</w:t>
            </w:r>
            <w:r w:rsidR="00A80D2E" w:rsidRPr="0015173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0</w:t>
            </w:r>
            <w:r w:rsidR="00A80D2E" w:rsidRPr="00151735">
              <w:rPr>
                <w:bCs/>
                <w:sz w:val="22"/>
                <w:szCs w:val="22"/>
              </w:rPr>
              <w:t>00</w:t>
            </w: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Default="00A80D2E" w:rsidP="00CA46BE">
            <w:pPr>
              <w:autoSpaceDE w:val="0"/>
              <w:autoSpaceDN w:val="0"/>
              <w:adjustRightInd w:val="0"/>
              <w:ind w:firstLine="125"/>
              <w:rPr>
                <w:b/>
                <w:bCs/>
                <w:lang w:val="sr-Cyrl-CS"/>
              </w:rPr>
            </w:pPr>
          </w:p>
        </w:tc>
        <w:tc>
          <w:tcPr>
            <w:tcW w:w="2851" w:type="dxa"/>
          </w:tcPr>
          <w:p w:rsidR="00A80D2E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</w:p>
        </w:tc>
        <w:tc>
          <w:tcPr>
            <w:tcW w:w="1503" w:type="dxa"/>
          </w:tcPr>
          <w:p w:rsidR="00A80D2E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697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349" w:type="dxa"/>
          </w:tcPr>
          <w:p w:rsidR="00A80D2E" w:rsidRPr="00151735" w:rsidRDefault="00A80D2E" w:rsidP="008E2851">
            <w:pPr>
              <w:autoSpaceDE w:val="0"/>
              <w:autoSpaceDN w:val="0"/>
              <w:adjustRightInd w:val="0"/>
              <w:ind w:firstLine="252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37" w:type="dxa"/>
          </w:tcPr>
          <w:p w:rsidR="00A80D2E" w:rsidRPr="0015173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DD7779" w:rsidRDefault="00A80D2E" w:rsidP="00CA46BE">
            <w:pPr>
              <w:autoSpaceDE w:val="0"/>
              <w:autoSpaceDN w:val="0"/>
              <w:adjustRightInd w:val="0"/>
              <w:ind w:firstLine="125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2001-1</w:t>
            </w:r>
          </w:p>
        </w:tc>
        <w:tc>
          <w:tcPr>
            <w:tcW w:w="2851" w:type="dxa"/>
          </w:tcPr>
          <w:p w:rsidR="00A80D2E" w:rsidRPr="00562405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Предшколска устан.</w:t>
            </w:r>
          </w:p>
        </w:tc>
        <w:tc>
          <w:tcPr>
            <w:tcW w:w="1503" w:type="dxa"/>
          </w:tcPr>
          <w:p w:rsidR="00A80D2E" w:rsidRPr="00CB0337" w:rsidRDefault="0029725A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31</w:t>
            </w:r>
            <w:r w:rsidR="00A80D2E">
              <w:rPr>
                <w:bCs/>
                <w:sz w:val="22"/>
                <w:szCs w:val="22"/>
                <w:lang w:val="sr-Cyrl-CS"/>
              </w:rPr>
              <w:t>.900</w:t>
            </w:r>
          </w:p>
        </w:tc>
        <w:tc>
          <w:tcPr>
            <w:tcW w:w="1697" w:type="dxa"/>
          </w:tcPr>
          <w:p w:rsidR="00A80D2E" w:rsidRPr="009A3875" w:rsidRDefault="00A80D2E" w:rsidP="00D10483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D10483">
              <w:rPr>
                <w:bCs/>
                <w:sz w:val="22"/>
                <w:szCs w:val="22"/>
                <w:lang w:val="sr-Cyrl-CS"/>
              </w:rPr>
              <w:t>1</w:t>
            </w:r>
            <w:r w:rsidRPr="009A3875">
              <w:rPr>
                <w:bCs/>
                <w:sz w:val="22"/>
                <w:szCs w:val="22"/>
              </w:rPr>
              <w:t>.</w:t>
            </w:r>
            <w:r w:rsidR="00770FB8">
              <w:rPr>
                <w:bCs/>
                <w:sz w:val="22"/>
                <w:szCs w:val="22"/>
                <w:lang w:val="sr-Cyrl-CS"/>
              </w:rPr>
              <w:t>0</w:t>
            </w:r>
            <w:r w:rsidRPr="009A387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9" w:type="dxa"/>
          </w:tcPr>
          <w:p w:rsidR="00A80D2E" w:rsidRPr="00151735" w:rsidRDefault="00A80D2E" w:rsidP="008E2851">
            <w:pPr>
              <w:autoSpaceDE w:val="0"/>
              <w:autoSpaceDN w:val="0"/>
              <w:adjustRightInd w:val="0"/>
              <w:ind w:firstLine="252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31.000</w:t>
            </w:r>
          </w:p>
        </w:tc>
        <w:tc>
          <w:tcPr>
            <w:tcW w:w="1437" w:type="dxa"/>
          </w:tcPr>
          <w:p w:rsidR="00A80D2E" w:rsidRPr="00151735" w:rsidRDefault="00A80D2E" w:rsidP="00677A3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3</w:t>
            </w:r>
            <w:r w:rsidR="00677A3E">
              <w:rPr>
                <w:bCs/>
                <w:sz w:val="22"/>
                <w:szCs w:val="22"/>
                <w:lang w:val="sr-Cyrl-CS"/>
              </w:rPr>
              <w:t>2</w:t>
            </w:r>
            <w:r w:rsidRPr="00151735">
              <w:rPr>
                <w:bCs/>
                <w:sz w:val="22"/>
                <w:szCs w:val="22"/>
              </w:rPr>
              <w:t>.000</w:t>
            </w:r>
          </w:p>
        </w:tc>
      </w:tr>
      <w:tr w:rsidR="0098621F" w:rsidRPr="00151735" w:rsidTr="009A7624">
        <w:tc>
          <w:tcPr>
            <w:tcW w:w="772" w:type="dxa"/>
          </w:tcPr>
          <w:p w:rsidR="0098621F" w:rsidRPr="00B8793B" w:rsidRDefault="0098621F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98621F" w:rsidRDefault="0098621F" w:rsidP="00D85E77">
            <w:pPr>
              <w:autoSpaceDE w:val="0"/>
              <w:autoSpaceDN w:val="0"/>
              <w:adjustRightInd w:val="0"/>
              <w:ind w:firstLine="35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2001-П1</w:t>
            </w:r>
          </w:p>
        </w:tc>
        <w:tc>
          <w:tcPr>
            <w:tcW w:w="2851" w:type="dxa"/>
          </w:tcPr>
          <w:p w:rsidR="0098621F" w:rsidRPr="00562405" w:rsidRDefault="0098621F" w:rsidP="0098621F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Изградња вртића</w:t>
            </w:r>
          </w:p>
        </w:tc>
        <w:tc>
          <w:tcPr>
            <w:tcW w:w="1503" w:type="dxa"/>
          </w:tcPr>
          <w:p w:rsidR="0098621F" w:rsidRDefault="0098621F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19.500</w:t>
            </w:r>
          </w:p>
        </w:tc>
        <w:tc>
          <w:tcPr>
            <w:tcW w:w="1697" w:type="dxa"/>
          </w:tcPr>
          <w:p w:rsidR="0098621F" w:rsidRPr="009A3875" w:rsidRDefault="00770FB8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49" w:type="dxa"/>
          </w:tcPr>
          <w:p w:rsidR="0098621F" w:rsidRPr="00151735" w:rsidRDefault="0098621F" w:rsidP="008E2851">
            <w:pPr>
              <w:autoSpaceDE w:val="0"/>
              <w:autoSpaceDN w:val="0"/>
              <w:adjustRightInd w:val="0"/>
              <w:ind w:firstLine="252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37" w:type="dxa"/>
          </w:tcPr>
          <w:p w:rsidR="0098621F" w:rsidRPr="00151735" w:rsidRDefault="0098621F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DD7779" w:rsidRDefault="00A80D2E" w:rsidP="00D85E77">
            <w:pPr>
              <w:autoSpaceDE w:val="0"/>
              <w:autoSpaceDN w:val="0"/>
              <w:adjustRightInd w:val="0"/>
              <w:ind w:firstLine="35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2002-1</w:t>
            </w:r>
          </w:p>
        </w:tc>
        <w:tc>
          <w:tcPr>
            <w:tcW w:w="2851" w:type="dxa"/>
          </w:tcPr>
          <w:p w:rsidR="00A80D2E" w:rsidRPr="00562405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562405">
              <w:rPr>
                <w:b/>
                <w:bCs/>
                <w:lang w:val="sr-Cyrl-CS"/>
              </w:rPr>
              <w:t>Основно образовање</w:t>
            </w:r>
          </w:p>
        </w:tc>
        <w:tc>
          <w:tcPr>
            <w:tcW w:w="1503" w:type="dxa"/>
          </w:tcPr>
          <w:p w:rsidR="00A80D2E" w:rsidRPr="00CB0337" w:rsidRDefault="00A80D2E" w:rsidP="0029725A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4</w:t>
            </w:r>
            <w:r w:rsidR="0029725A">
              <w:rPr>
                <w:bCs/>
                <w:sz w:val="22"/>
                <w:szCs w:val="22"/>
                <w:lang w:val="sr-Cyrl-CS"/>
              </w:rPr>
              <w:t>4</w:t>
            </w:r>
            <w:r w:rsidRPr="00CB0337">
              <w:rPr>
                <w:bCs/>
                <w:sz w:val="22"/>
                <w:szCs w:val="22"/>
                <w:lang w:val="sr-Cyrl-CS"/>
              </w:rPr>
              <w:t>.</w:t>
            </w:r>
            <w:r w:rsidR="0029725A">
              <w:rPr>
                <w:bCs/>
                <w:sz w:val="22"/>
                <w:szCs w:val="22"/>
                <w:lang w:val="sr-Cyrl-CS"/>
              </w:rPr>
              <w:t>56</w:t>
            </w:r>
            <w:r w:rsidRPr="00CB0337"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697" w:type="dxa"/>
          </w:tcPr>
          <w:p w:rsidR="00A80D2E" w:rsidRPr="009A3875" w:rsidRDefault="00770FB8" w:rsidP="00F63C8F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4</w:t>
            </w:r>
            <w:r w:rsidR="00F63C8F">
              <w:rPr>
                <w:bCs/>
                <w:sz w:val="22"/>
                <w:szCs w:val="22"/>
                <w:lang w:val="sr-Cyrl-CS"/>
              </w:rPr>
              <w:t>1</w:t>
            </w:r>
            <w:r w:rsidR="00A80D2E" w:rsidRPr="009A3875">
              <w:rPr>
                <w:bCs/>
                <w:sz w:val="22"/>
                <w:szCs w:val="22"/>
                <w:lang w:val="sr-Cyrl-CS"/>
              </w:rPr>
              <w:t>.</w:t>
            </w:r>
            <w:r w:rsidR="00F63C8F">
              <w:rPr>
                <w:bCs/>
                <w:sz w:val="22"/>
                <w:szCs w:val="22"/>
                <w:lang w:val="sr-Cyrl-CS"/>
              </w:rPr>
              <w:t>7</w:t>
            </w:r>
            <w:r w:rsidR="00A80D2E" w:rsidRPr="009A3875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349" w:type="dxa"/>
          </w:tcPr>
          <w:p w:rsidR="00A80D2E" w:rsidRPr="00151735" w:rsidRDefault="005916BE" w:rsidP="007952CE">
            <w:pPr>
              <w:autoSpaceDE w:val="0"/>
              <w:autoSpaceDN w:val="0"/>
              <w:adjustRightInd w:val="0"/>
              <w:ind w:firstLine="252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  <w:lang w:val="sr-Cyrl-CS"/>
              </w:rPr>
              <w:t>4</w:t>
            </w:r>
            <w:r w:rsidR="007952CE" w:rsidRPr="00151735">
              <w:rPr>
                <w:bCs/>
                <w:sz w:val="22"/>
                <w:szCs w:val="22"/>
                <w:lang w:val="sr-Cyrl-CS"/>
              </w:rPr>
              <w:t>2</w:t>
            </w:r>
            <w:r w:rsidR="00A80D2E" w:rsidRPr="00151735">
              <w:rPr>
                <w:bCs/>
                <w:sz w:val="22"/>
                <w:szCs w:val="22"/>
              </w:rPr>
              <w:t>.000</w:t>
            </w:r>
          </w:p>
        </w:tc>
        <w:tc>
          <w:tcPr>
            <w:tcW w:w="1437" w:type="dxa"/>
          </w:tcPr>
          <w:p w:rsidR="00A80D2E" w:rsidRPr="00151735" w:rsidRDefault="00825FF9" w:rsidP="00677A3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>4</w:t>
            </w:r>
            <w:r w:rsidR="00677A3E">
              <w:rPr>
                <w:bCs/>
                <w:sz w:val="22"/>
                <w:szCs w:val="22"/>
                <w:lang w:val="sr-Cyrl-CS"/>
              </w:rPr>
              <w:t>3</w:t>
            </w:r>
            <w:r w:rsidR="00A80D2E" w:rsidRPr="00151735">
              <w:rPr>
                <w:bCs/>
                <w:sz w:val="22"/>
                <w:szCs w:val="22"/>
              </w:rPr>
              <w:t>.000</w:t>
            </w: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DD7779" w:rsidRDefault="00A80D2E" w:rsidP="00D85E77">
            <w:pPr>
              <w:autoSpaceDE w:val="0"/>
              <w:autoSpaceDN w:val="0"/>
              <w:adjustRightInd w:val="0"/>
              <w:ind w:firstLine="35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2003-1</w:t>
            </w:r>
          </w:p>
        </w:tc>
        <w:tc>
          <w:tcPr>
            <w:tcW w:w="2851" w:type="dxa"/>
          </w:tcPr>
          <w:p w:rsidR="00A80D2E" w:rsidRPr="00562405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562405">
              <w:rPr>
                <w:b/>
                <w:bCs/>
                <w:lang w:val="sr-Cyrl-CS"/>
              </w:rPr>
              <w:t>Средње образовање</w:t>
            </w:r>
          </w:p>
        </w:tc>
        <w:tc>
          <w:tcPr>
            <w:tcW w:w="1503" w:type="dxa"/>
          </w:tcPr>
          <w:p w:rsidR="00A80D2E" w:rsidRPr="00CB0337" w:rsidRDefault="00A80D2E" w:rsidP="0029725A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1</w:t>
            </w:r>
            <w:r w:rsidR="0029725A">
              <w:rPr>
                <w:bCs/>
                <w:sz w:val="22"/>
                <w:szCs w:val="22"/>
                <w:lang w:val="sr-Cyrl-CS"/>
              </w:rPr>
              <w:t>6</w:t>
            </w:r>
            <w:r w:rsidRPr="00CB0337">
              <w:rPr>
                <w:bCs/>
                <w:sz w:val="22"/>
                <w:szCs w:val="22"/>
                <w:lang w:val="sr-Cyrl-CS"/>
              </w:rPr>
              <w:t>.</w:t>
            </w:r>
            <w:r w:rsidR="0029725A">
              <w:rPr>
                <w:bCs/>
                <w:sz w:val="22"/>
                <w:szCs w:val="22"/>
                <w:lang w:val="sr-Cyrl-CS"/>
              </w:rPr>
              <w:t>7</w:t>
            </w:r>
            <w:r w:rsidRPr="00CB0337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697" w:type="dxa"/>
          </w:tcPr>
          <w:p w:rsidR="00A80D2E" w:rsidRPr="009A3875" w:rsidRDefault="00A80D2E" w:rsidP="00770FB8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 w:rsidRPr="009A3875">
              <w:rPr>
                <w:bCs/>
                <w:sz w:val="22"/>
                <w:szCs w:val="22"/>
                <w:lang w:val="sr-Cyrl-CS"/>
              </w:rPr>
              <w:t>1</w:t>
            </w:r>
            <w:r w:rsidR="00770FB8">
              <w:rPr>
                <w:bCs/>
                <w:sz w:val="22"/>
                <w:szCs w:val="22"/>
                <w:lang w:val="sr-Cyrl-CS"/>
              </w:rPr>
              <w:t>6</w:t>
            </w:r>
            <w:r w:rsidRPr="009A3875">
              <w:rPr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49" w:type="dxa"/>
          </w:tcPr>
          <w:p w:rsidR="00A80D2E" w:rsidRPr="00151735" w:rsidRDefault="00A80D2E" w:rsidP="005916BE">
            <w:pPr>
              <w:autoSpaceDE w:val="0"/>
              <w:autoSpaceDN w:val="0"/>
              <w:adjustRightInd w:val="0"/>
              <w:ind w:firstLine="252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1</w:t>
            </w:r>
            <w:r w:rsidR="005916BE" w:rsidRPr="00151735">
              <w:rPr>
                <w:bCs/>
                <w:sz w:val="22"/>
                <w:szCs w:val="22"/>
                <w:lang w:val="sr-Cyrl-CS"/>
              </w:rPr>
              <w:t>6</w:t>
            </w:r>
            <w:r w:rsidRPr="00151735">
              <w:rPr>
                <w:bCs/>
                <w:sz w:val="22"/>
                <w:szCs w:val="22"/>
              </w:rPr>
              <w:t>.000</w:t>
            </w:r>
          </w:p>
        </w:tc>
        <w:tc>
          <w:tcPr>
            <w:tcW w:w="1437" w:type="dxa"/>
          </w:tcPr>
          <w:p w:rsidR="00A80D2E" w:rsidRPr="00151735" w:rsidRDefault="00A80D2E" w:rsidP="00825FF9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1</w:t>
            </w:r>
            <w:r w:rsidR="00825FF9">
              <w:rPr>
                <w:bCs/>
                <w:sz w:val="22"/>
                <w:szCs w:val="22"/>
                <w:lang w:val="sr-Cyrl-CS"/>
              </w:rPr>
              <w:t>6</w:t>
            </w:r>
            <w:r w:rsidRPr="00151735">
              <w:rPr>
                <w:bCs/>
                <w:sz w:val="22"/>
                <w:szCs w:val="22"/>
              </w:rPr>
              <w:t>.000</w:t>
            </w:r>
          </w:p>
        </w:tc>
      </w:tr>
      <w:tr w:rsidR="00A80D2E" w:rsidRPr="00151735" w:rsidTr="009A7624">
        <w:trPr>
          <w:trHeight w:val="251"/>
        </w:trPr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Default="00A80D2E" w:rsidP="00D85E77">
            <w:pPr>
              <w:autoSpaceDE w:val="0"/>
              <w:autoSpaceDN w:val="0"/>
              <w:adjustRightInd w:val="0"/>
              <w:ind w:firstLine="35"/>
              <w:rPr>
                <w:b/>
                <w:bCs/>
                <w:lang w:val="sr-Cyrl-CS"/>
              </w:rPr>
            </w:pPr>
          </w:p>
        </w:tc>
        <w:tc>
          <w:tcPr>
            <w:tcW w:w="2851" w:type="dxa"/>
          </w:tcPr>
          <w:p w:rsidR="00A80D2E" w:rsidRPr="00562405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</w:p>
        </w:tc>
        <w:tc>
          <w:tcPr>
            <w:tcW w:w="1503" w:type="dxa"/>
          </w:tcPr>
          <w:p w:rsidR="00A80D2E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697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349" w:type="dxa"/>
          </w:tcPr>
          <w:p w:rsidR="00A80D2E" w:rsidRPr="0015173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37" w:type="dxa"/>
          </w:tcPr>
          <w:p w:rsidR="00A80D2E" w:rsidRPr="0015173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DD7779" w:rsidRDefault="00A80D2E" w:rsidP="00D85E77">
            <w:pPr>
              <w:autoSpaceDE w:val="0"/>
              <w:autoSpaceDN w:val="0"/>
              <w:adjustRightInd w:val="0"/>
              <w:ind w:firstLine="35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1301-2</w:t>
            </w:r>
          </w:p>
        </w:tc>
        <w:tc>
          <w:tcPr>
            <w:tcW w:w="2851" w:type="dxa"/>
          </w:tcPr>
          <w:p w:rsidR="00A80D2E" w:rsidRPr="00562405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562405">
              <w:rPr>
                <w:b/>
                <w:bCs/>
                <w:lang w:val="sr-Cyrl-CS"/>
              </w:rPr>
              <w:t>УСЦ Куњак</w:t>
            </w:r>
          </w:p>
        </w:tc>
        <w:tc>
          <w:tcPr>
            <w:tcW w:w="1503" w:type="dxa"/>
          </w:tcPr>
          <w:p w:rsidR="00A80D2E" w:rsidRPr="00CB0337" w:rsidRDefault="0029725A" w:rsidP="0029725A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15</w:t>
            </w:r>
            <w:r w:rsidR="00A80D2E" w:rsidRPr="00CB0337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57</w:t>
            </w:r>
            <w:r w:rsidR="00A80D2E" w:rsidRPr="00CB0337"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697" w:type="dxa"/>
          </w:tcPr>
          <w:p w:rsidR="00A80D2E" w:rsidRPr="00CC2BF7" w:rsidRDefault="00A80D2E" w:rsidP="00202AEC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 w:rsidRPr="00CC2BF7">
              <w:rPr>
                <w:bCs/>
                <w:sz w:val="22"/>
                <w:szCs w:val="22"/>
              </w:rPr>
              <w:t>1</w:t>
            </w:r>
            <w:r w:rsidR="00202AEC">
              <w:rPr>
                <w:bCs/>
                <w:sz w:val="22"/>
                <w:szCs w:val="22"/>
                <w:lang w:val="sr-Cyrl-CS"/>
              </w:rPr>
              <w:t>4</w:t>
            </w:r>
            <w:r w:rsidRPr="00CC2BF7">
              <w:rPr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49" w:type="dxa"/>
          </w:tcPr>
          <w:p w:rsidR="00A80D2E" w:rsidRPr="00151735" w:rsidRDefault="00A80D2E" w:rsidP="007952CE">
            <w:pPr>
              <w:autoSpaceDE w:val="0"/>
              <w:autoSpaceDN w:val="0"/>
              <w:adjustRightInd w:val="0"/>
              <w:ind w:firstLine="252"/>
              <w:jc w:val="right"/>
              <w:rPr>
                <w:bCs/>
                <w:sz w:val="22"/>
                <w:szCs w:val="22"/>
                <w:lang w:val="sr-Cyrl-CS"/>
              </w:rPr>
            </w:pPr>
            <w:r w:rsidRPr="00151735">
              <w:rPr>
                <w:bCs/>
                <w:sz w:val="22"/>
                <w:szCs w:val="22"/>
              </w:rPr>
              <w:t>1</w:t>
            </w:r>
            <w:r w:rsidR="007952CE" w:rsidRPr="00151735">
              <w:rPr>
                <w:bCs/>
                <w:sz w:val="22"/>
                <w:szCs w:val="22"/>
                <w:lang w:val="sr-Cyrl-CS"/>
              </w:rPr>
              <w:t>4</w:t>
            </w:r>
            <w:r w:rsidRPr="00151735">
              <w:rPr>
                <w:bCs/>
                <w:sz w:val="22"/>
                <w:szCs w:val="22"/>
                <w:lang w:val="sr-Cyrl-CS"/>
              </w:rPr>
              <w:t>.</w:t>
            </w:r>
            <w:r w:rsidR="007952CE" w:rsidRPr="00151735">
              <w:rPr>
                <w:bCs/>
                <w:sz w:val="22"/>
                <w:szCs w:val="22"/>
                <w:lang w:val="sr-Cyrl-CS"/>
              </w:rPr>
              <w:t>5</w:t>
            </w:r>
            <w:r w:rsidRPr="00151735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437" w:type="dxa"/>
          </w:tcPr>
          <w:p w:rsidR="00A80D2E" w:rsidRPr="00151735" w:rsidRDefault="00A80D2E" w:rsidP="00825FF9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 w:rsidRPr="00151735">
              <w:rPr>
                <w:bCs/>
                <w:sz w:val="22"/>
                <w:szCs w:val="22"/>
              </w:rPr>
              <w:t>1</w:t>
            </w:r>
            <w:r w:rsidR="00825FF9">
              <w:rPr>
                <w:bCs/>
                <w:sz w:val="22"/>
                <w:szCs w:val="22"/>
                <w:lang w:val="sr-Cyrl-CS"/>
              </w:rPr>
              <w:t>4</w:t>
            </w:r>
            <w:r w:rsidRPr="00151735">
              <w:rPr>
                <w:bCs/>
                <w:sz w:val="22"/>
                <w:szCs w:val="22"/>
                <w:lang w:val="sr-Cyrl-CS"/>
              </w:rPr>
              <w:t>.000</w:t>
            </w: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DD7779" w:rsidRDefault="00A80D2E" w:rsidP="00D85E77">
            <w:pPr>
              <w:autoSpaceDE w:val="0"/>
              <w:autoSpaceDN w:val="0"/>
              <w:adjustRightInd w:val="0"/>
              <w:ind w:firstLine="35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1301-3</w:t>
            </w:r>
          </w:p>
        </w:tc>
        <w:tc>
          <w:tcPr>
            <w:tcW w:w="2851" w:type="dxa"/>
          </w:tcPr>
          <w:p w:rsidR="00A80D2E" w:rsidRPr="00562405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Спортска инфрастр.</w:t>
            </w:r>
          </w:p>
        </w:tc>
        <w:tc>
          <w:tcPr>
            <w:tcW w:w="1503" w:type="dxa"/>
          </w:tcPr>
          <w:p w:rsidR="00A80D2E" w:rsidRPr="00CB0337" w:rsidRDefault="0029725A" w:rsidP="0029725A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6</w:t>
            </w:r>
            <w:r w:rsidR="00A80D2E" w:rsidRPr="00CB0337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7</w:t>
            </w:r>
            <w:r w:rsidR="00A80D2E">
              <w:rPr>
                <w:bCs/>
                <w:sz w:val="22"/>
                <w:szCs w:val="22"/>
                <w:lang w:val="sr-Cyrl-CS"/>
              </w:rPr>
              <w:t>0</w:t>
            </w:r>
            <w:r w:rsidR="00A80D2E" w:rsidRPr="00CB0337"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697" w:type="dxa"/>
          </w:tcPr>
          <w:p w:rsidR="00A80D2E" w:rsidRPr="00CC2BF7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 w:rsidRPr="00CC2BF7">
              <w:rPr>
                <w:bCs/>
                <w:sz w:val="22"/>
                <w:szCs w:val="22"/>
              </w:rPr>
              <w:t>5</w:t>
            </w:r>
            <w:r w:rsidRPr="00CC2BF7">
              <w:rPr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49" w:type="dxa"/>
          </w:tcPr>
          <w:p w:rsidR="00A80D2E" w:rsidRPr="00151735" w:rsidRDefault="005916BE" w:rsidP="008E2851">
            <w:pPr>
              <w:autoSpaceDE w:val="0"/>
              <w:autoSpaceDN w:val="0"/>
              <w:adjustRightInd w:val="0"/>
              <w:ind w:firstLine="252"/>
              <w:jc w:val="right"/>
              <w:rPr>
                <w:bCs/>
                <w:sz w:val="22"/>
                <w:szCs w:val="22"/>
                <w:lang w:val="sr-Cyrl-CS"/>
              </w:rPr>
            </w:pPr>
            <w:r w:rsidRPr="00151735">
              <w:rPr>
                <w:bCs/>
                <w:sz w:val="22"/>
                <w:szCs w:val="22"/>
                <w:lang w:val="sr-Cyrl-CS"/>
              </w:rPr>
              <w:t>4</w:t>
            </w:r>
            <w:r w:rsidR="00A80D2E" w:rsidRPr="00151735">
              <w:rPr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437" w:type="dxa"/>
          </w:tcPr>
          <w:p w:rsidR="00A80D2E" w:rsidRPr="00151735" w:rsidRDefault="00FB72C3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3</w:t>
            </w:r>
            <w:r w:rsidR="00A80D2E" w:rsidRPr="00151735">
              <w:rPr>
                <w:bCs/>
                <w:sz w:val="22"/>
                <w:szCs w:val="22"/>
                <w:lang w:val="sr-Cyrl-CS"/>
              </w:rPr>
              <w:t>.000</w:t>
            </w: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Default="00A80D2E" w:rsidP="00D85E77">
            <w:pPr>
              <w:autoSpaceDE w:val="0"/>
              <w:autoSpaceDN w:val="0"/>
              <w:adjustRightInd w:val="0"/>
              <w:ind w:firstLine="35"/>
              <w:rPr>
                <w:b/>
                <w:bCs/>
                <w:lang w:val="sr-Cyrl-CS"/>
              </w:rPr>
            </w:pPr>
          </w:p>
        </w:tc>
        <w:tc>
          <w:tcPr>
            <w:tcW w:w="2851" w:type="dxa"/>
          </w:tcPr>
          <w:p w:rsidR="00A80D2E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</w:p>
        </w:tc>
        <w:tc>
          <w:tcPr>
            <w:tcW w:w="1503" w:type="dxa"/>
          </w:tcPr>
          <w:p w:rsidR="00A80D2E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697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349" w:type="dxa"/>
          </w:tcPr>
          <w:p w:rsidR="00A80D2E" w:rsidRPr="00151735" w:rsidRDefault="00A80D2E" w:rsidP="008E2851">
            <w:pPr>
              <w:autoSpaceDE w:val="0"/>
              <w:autoSpaceDN w:val="0"/>
              <w:adjustRightInd w:val="0"/>
              <w:ind w:firstLine="252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37" w:type="dxa"/>
          </w:tcPr>
          <w:p w:rsidR="00A80D2E" w:rsidRPr="0015173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DD7779" w:rsidRDefault="00A80D2E" w:rsidP="00D85E77">
            <w:pPr>
              <w:autoSpaceDE w:val="0"/>
              <w:autoSpaceDN w:val="0"/>
              <w:adjustRightInd w:val="0"/>
              <w:ind w:firstLine="35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1301-1</w:t>
            </w:r>
          </w:p>
        </w:tc>
        <w:tc>
          <w:tcPr>
            <w:tcW w:w="2851" w:type="dxa"/>
          </w:tcPr>
          <w:p w:rsidR="00A80D2E" w:rsidRPr="00562405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Спортске НВО</w:t>
            </w:r>
          </w:p>
        </w:tc>
        <w:tc>
          <w:tcPr>
            <w:tcW w:w="1503" w:type="dxa"/>
          </w:tcPr>
          <w:p w:rsidR="00A80D2E" w:rsidRPr="00CB0337" w:rsidRDefault="00A36A8D" w:rsidP="00A36A8D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16</w:t>
            </w:r>
            <w:r w:rsidR="00A80D2E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6</w:t>
            </w:r>
            <w:r w:rsidR="00A80D2E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697" w:type="dxa"/>
          </w:tcPr>
          <w:p w:rsidR="00A80D2E" w:rsidRPr="00CC2BF7" w:rsidRDefault="00A80D2E" w:rsidP="00CA28EA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CC2BF7">
              <w:rPr>
                <w:bCs/>
                <w:sz w:val="22"/>
                <w:szCs w:val="22"/>
              </w:rPr>
              <w:t>1</w:t>
            </w:r>
            <w:r w:rsidR="00CA28EA">
              <w:rPr>
                <w:bCs/>
                <w:sz w:val="22"/>
                <w:szCs w:val="22"/>
                <w:lang w:val="sr-Cyrl-CS"/>
              </w:rPr>
              <w:t>6</w:t>
            </w:r>
            <w:r w:rsidRPr="00CC2BF7">
              <w:rPr>
                <w:bCs/>
                <w:sz w:val="22"/>
                <w:szCs w:val="22"/>
              </w:rPr>
              <w:t>.000</w:t>
            </w:r>
          </w:p>
        </w:tc>
        <w:tc>
          <w:tcPr>
            <w:tcW w:w="1349" w:type="dxa"/>
          </w:tcPr>
          <w:p w:rsidR="00A80D2E" w:rsidRPr="00151735" w:rsidRDefault="00A80D2E" w:rsidP="006602FB">
            <w:pPr>
              <w:autoSpaceDE w:val="0"/>
              <w:autoSpaceDN w:val="0"/>
              <w:adjustRightInd w:val="0"/>
              <w:ind w:firstLine="252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1</w:t>
            </w:r>
            <w:r w:rsidR="006602FB" w:rsidRPr="00151735">
              <w:rPr>
                <w:bCs/>
                <w:sz w:val="22"/>
                <w:szCs w:val="22"/>
                <w:lang w:val="sr-Cyrl-CS"/>
              </w:rPr>
              <w:t>5</w:t>
            </w:r>
            <w:r w:rsidRPr="00151735">
              <w:rPr>
                <w:bCs/>
                <w:sz w:val="22"/>
                <w:szCs w:val="22"/>
              </w:rPr>
              <w:t>.000</w:t>
            </w:r>
          </w:p>
        </w:tc>
        <w:tc>
          <w:tcPr>
            <w:tcW w:w="1437" w:type="dxa"/>
          </w:tcPr>
          <w:p w:rsidR="00A80D2E" w:rsidRPr="00151735" w:rsidRDefault="00A80D2E" w:rsidP="00D33626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1</w:t>
            </w:r>
            <w:r w:rsidR="00D33626">
              <w:rPr>
                <w:bCs/>
                <w:sz w:val="22"/>
                <w:szCs w:val="22"/>
                <w:lang w:val="sr-Cyrl-CS"/>
              </w:rPr>
              <w:t>6</w:t>
            </w:r>
            <w:r w:rsidRPr="00151735">
              <w:rPr>
                <w:bCs/>
                <w:sz w:val="22"/>
                <w:szCs w:val="22"/>
              </w:rPr>
              <w:t>.000</w:t>
            </w: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Default="00A80D2E" w:rsidP="00D85E77">
            <w:pPr>
              <w:autoSpaceDE w:val="0"/>
              <w:autoSpaceDN w:val="0"/>
              <w:adjustRightInd w:val="0"/>
              <w:ind w:firstLine="35"/>
              <w:rPr>
                <w:b/>
                <w:bCs/>
                <w:lang w:val="sr-Cyrl-CS"/>
              </w:rPr>
            </w:pPr>
          </w:p>
        </w:tc>
        <w:tc>
          <w:tcPr>
            <w:tcW w:w="2851" w:type="dxa"/>
          </w:tcPr>
          <w:p w:rsidR="00A80D2E" w:rsidRPr="00562405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</w:p>
        </w:tc>
        <w:tc>
          <w:tcPr>
            <w:tcW w:w="1503" w:type="dxa"/>
          </w:tcPr>
          <w:p w:rsidR="00A80D2E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697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349" w:type="dxa"/>
          </w:tcPr>
          <w:p w:rsidR="00A80D2E" w:rsidRPr="00151735" w:rsidRDefault="00A80D2E" w:rsidP="008E2851">
            <w:pPr>
              <w:autoSpaceDE w:val="0"/>
              <w:autoSpaceDN w:val="0"/>
              <w:adjustRightInd w:val="0"/>
              <w:ind w:firstLine="252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37" w:type="dxa"/>
          </w:tcPr>
          <w:p w:rsidR="00A80D2E" w:rsidRPr="0015173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DD7779" w:rsidRDefault="00A80D2E" w:rsidP="00D85E77">
            <w:pPr>
              <w:autoSpaceDE w:val="0"/>
              <w:autoSpaceDN w:val="0"/>
              <w:adjustRightInd w:val="0"/>
              <w:ind w:firstLine="35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1201-1</w:t>
            </w:r>
          </w:p>
        </w:tc>
        <w:tc>
          <w:tcPr>
            <w:tcW w:w="2851" w:type="dxa"/>
          </w:tcPr>
          <w:p w:rsidR="00A80D2E" w:rsidRPr="00562405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562405">
              <w:rPr>
                <w:b/>
                <w:bCs/>
                <w:lang w:val="sr-Cyrl-CS"/>
              </w:rPr>
              <w:t>Центар културе</w:t>
            </w:r>
          </w:p>
        </w:tc>
        <w:tc>
          <w:tcPr>
            <w:tcW w:w="1503" w:type="dxa"/>
          </w:tcPr>
          <w:p w:rsidR="00A80D2E" w:rsidRPr="00CB0337" w:rsidRDefault="00A80D2E" w:rsidP="00A36A8D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1</w:t>
            </w:r>
            <w:r w:rsidR="00A36A8D">
              <w:rPr>
                <w:bCs/>
                <w:sz w:val="22"/>
                <w:szCs w:val="22"/>
                <w:lang w:val="sr-Cyrl-CS"/>
              </w:rPr>
              <w:t>8</w:t>
            </w:r>
            <w:r w:rsidRPr="00CB0337">
              <w:rPr>
                <w:bCs/>
                <w:sz w:val="22"/>
                <w:szCs w:val="22"/>
                <w:lang w:val="sr-Cyrl-CS"/>
              </w:rPr>
              <w:t>.</w:t>
            </w:r>
            <w:r w:rsidR="00A36A8D">
              <w:rPr>
                <w:bCs/>
                <w:sz w:val="22"/>
                <w:szCs w:val="22"/>
                <w:lang w:val="sr-Cyrl-CS"/>
              </w:rPr>
              <w:t>7</w:t>
            </w:r>
            <w:r>
              <w:rPr>
                <w:bCs/>
                <w:sz w:val="22"/>
                <w:szCs w:val="22"/>
                <w:lang w:val="sr-Cyrl-CS"/>
              </w:rPr>
              <w:t>5</w:t>
            </w:r>
            <w:r w:rsidRPr="00CB0337"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697" w:type="dxa"/>
          </w:tcPr>
          <w:p w:rsidR="00A80D2E" w:rsidRPr="00CC2BF7" w:rsidRDefault="00A80D2E" w:rsidP="00CA28EA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 w:rsidRPr="00CC2BF7">
              <w:rPr>
                <w:bCs/>
                <w:sz w:val="22"/>
                <w:szCs w:val="22"/>
              </w:rPr>
              <w:t>1</w:t>
            </w:r>
            <w:r w:rsidR="00CA28EA">
              <w:rPr>
                <w:bCs/>
                <w:sz w:val="22"/>
                <w:szCs w:val="22"/>
                <w:lang w:val="sr-Cyrl-CS"/>
              </w:rPr>
              <w:t>8</w:t>
            </w:r>
            <w:r w:rsidRPr="00CC2BF7">
              <w:rPr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49" w:type="dxa"/>
          </w:tcPr>
          <w:p w:rsidR="00A80D2E" w:rsidRPr="00151735" w:rsidRDefault="00A80D2E" w:rsidP="006602FB">
            <w:pPr>
              <w:autoSpaceDE w:val="0"/>
              <w:autoSpaceDN w:val="0"/>
              <w:adjustRightInd w:val="0"/>
              <w:ind w:firstLine="252"/>
              <w:jc w:val="right"/>
              <w:rPr>
                <w:bCs/>
                <w:sz w:val="22"/>
                <w:szCs w:val="22"/>
                <w:lang w:val="sr-Cyrl-CS"/>
              </w:rPr>
            </w:pPr>
            <w:r w:rsidRPr="00151735">
              <w:rPr>
                <w:bCs/>
                <w:sz w:val="22"/>
                <w:szCs w:val="22"/>
              </w:rPr>
              <w:t>1</w:t>
            </w:r>
            <w:r w:rsidR="006602FB" w:rsidRPr="00151735">
              <w:rPr>
                <w:bCs/>
                <w:sz w:val="22"/>
                <w:szCs w:val="22"/>
                <w:lang w:val="sr-Cyrl-CS"/>
              </w:rPr>
              <w:t>7</w:t>
            </w:r>
            <w:r w:rsidRPr="00151735">
              <w:rPr>
                <w:bCs/>
                <w:sz w:val="22"/>
                <w:szCs w:val="22"/>
                <w:lang w:val="sr-Cyrl-CS"/>
              </w:rPr>
              <w:t>.</w:t>
            </w:r>
            <w:r w:rsidR="006602FB" w:rsidRPr="00151735">
              <w:rPr>
                <w:bCs/>
                <w:sz w:val="22"/>
                <w:szCs w:val="22"/>
                <w:lang w:val="sr-Cyrl-CS"/>
              </w:rPr>
              <w:t>5</w:t>
            </w:r>
            <w:r w:rsidRPr="00151735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437" w:type="dxa"/>
          </w:tcPr>
          <w:p w:rsidR="00A80D2E" w:rsidRPr="0015173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 w:rsidRPr="00151735">
              <w:rPr>
                <w:bCs/>
                <w:sz w:val="22"/>
                <w:szCs w:val="22"/>
              </w:rPr>
              <w:t>17</w:t>
            </w:r>
            <w:r w:rsidRPr="00151735">
              <w:rPr>
                <w:bCs/>
                <w:sz w:val="22"/>
                <w:szCs w:val="22"/>
                <w:lang w:val="sr-Cyrl-CS"/>
              </w:rPr>
              <w:t>.000</w:t>
            </w: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DD7779" w:rsidRDefault="00A80D2E" w:rsidP="00D85E77">
            <w:pPr>
              <w:autoSpaceDE w:val="0"/>
              <w:autoSpaceDN w:val="0"/>
              <w:adjustRightInd w:val="0"/>
              <w:ind w:firstLine="35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1201-2</w:t>
            </w:r>
          </w:p>
        </w:tc>
        <w:tc>
          <w:tcPr>
            <w:tcW w:w="2851" w:type="dxa"/>
          </w:tcPr>
          <w:p w:rsidR="00A80D2E" w:rsidRPr="00562405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Културно стваралаш.</w:t>
            </w:r>
          </w:p>
        </w:tc>
        <w:tc>
          <w:tcPr>
            <w:tcW w:w="1503" w:type="dxa"/>
          </w:tcPr>
          <w:p w:rsidR="00A80D2E" w:rsidRPr="00CB0337" w:rsidRDefault="00A36A8D" w:rsidP="00A36A8D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6</w:t>
            </w:r>
            <w:r w:rsidR="00A80D2E" w:rsidRPr="00CB0337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0</w:t>
            </w:r>
            <w:r w:rsidR="00A80D2E">
              <w:rPr>
                <w:bCs/>
                <w:sz w:val="22"/>
                <w:szCs w:val="22"/>
                <w:lang w:val="sr-Cyrl-CS"/>
              </w:rPr>
              <w:t>0</w:t>
            </w:r>
            <w:r w:rsidR="00A80D2E" w:rsidRPr="00CB0337"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697" w:type="dxa"/>
          </w:tcPr>
          <w:p w:rsidR="00A80D2E" w:rsidRPr="00CC2BF7" w:rsidRDefault="00CA28EA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5</w:t>
            </w:r>
            <w:r w:rsidR="00A80D2E" w:rsidRPr="00CC2BF7">
              <w:rPr>
                <w:bCs/>
                <w:sz w:val="22"/>
                <w:szCs w:val="22"/>
              </w:rPr>
              <w:t>.</w:t>
            </w:r>
            <w:r w:rsidR="00A80D2E" w:rsidRPr="00CC2BF7">
              <w:rPr>
                <w:bCs/>
                <w:sz w:val="22"/>
                <w:szCs w:val="22"/>
                <w:lang w:val="sr-Cyrl-CS"/>
              </w:rPr>
              <w:t>000</w:t>
            </w:r>
          </w:p>
        </w:tc>
        <w:tc>
          <w:tcPr>
            <w:tcW w:w="1349" w:type="dxa"/>
          </w:tcPr>
          <w:p w:rsidR="00A80D2E" w:rsidRPr="00151735" w:rsidRDefault="00B65E36" w:rsidP="00B65E36">
            <w:pPr>
              <w:autoSpaceDE w:val="0"/>
              <w:autoSpaceDN w:val="0"/>
              <w:adjustRightInd w:val="0"/>
              <w:ind w:firstLine="252"/>
              <w:jc w:val="right"/>
              <w:rPr>
                <w:bCs/>
                <w:sz w:val="22"/>
                <w:szCs w:val="22"/>
                <w:lang w:val="sr-Cyrl-CS"/>
              </w:rPr>
            </w:pPr>
            <w:r w:rsidRPr="00151735">
              <w:rPr>
                <w:bCs/>
                <w:sz w:val="22"/>
                <w:szCs w:val="22"/>
                <w:lang w:val="sr-Cyrl-CS"/>
              </w:rPr>
              <w:t>4</w:t>
            </w:r>
            <w:r w:rsidR="00A80D2E" w:rsidRPr="00151735">
              <w:rPr>
                <w:bCs/>
                <w:sz w:val="22"/>
                <w:szCs w:val="22"/>
              </w:rPr>
              <w:t>.</w:t>
            </w:r>
            <w:r w:rsidRPr="00151735">
              <w:rPr>
                <w:bCs/>
                <w:sz w:val="22"/>
                <w:szCs w:val="22"/>
                <w:lang w:val="sr-Cyrl-CS"/>
              </w:rPr>
              <w:t>5</w:t>
            </w:r>
            <w:r w:rsidR="00A80D2E" w:rsidRPr="00151735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437" w:type="dxa"/>
          </w:tcPr>
          <w:p w:rsidR="00A80D2E" w:rsidRPr="0015173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 w:rsidRPr="00151735">
              <w:rPr>
                <w:bCs/>
                <w:sz w:val="22"/>
                <w:szCs w:val="22"/>
              </w:rPr>
              <w:t>4.</w:t>
            </w:r>
            <w:r w:rsidRPr="00151735">
              <w:rPr>
                <w:bCs/>
                <w:sz w:val="22"/>
                <w:szCs w:val="22"/>
                <w:lang w:val="sr-Cyrl-CS"/>
              </w:rPr>
              <w:t>000</w:t>
            </w: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Default="00A80D2E" w:rsidP="00D85E77">
            <w:pPr>
              <w:autoSpaceDE w:val="0"/>
              <w:autoSpaceDN w:val="0"/>
              <w:adjustRightInd w:val="0"/>
              <w:ind w:firstLine="35"/>
              <w:rPr>
                <w:b/>
                <w:bCs/>
                <w:lang w:val="sr-Cyrl-CS"/>
              </w:rPr>
            </w:pPr>
          </w:p>
        </w:tc>
        <w:tc>
          <w:tcPr>
            <w:tcW w:w="2851" w:type="dxa"/>
          </w:tcPr>
          <w:p w:rsidR="00A80D2E" w:rsidRPr="00562405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</w:p>
        </w:tc>
        <w:tc>
          <w:tcPr>
            <w:tcW w:w="1503" w:type="dxa"/>
          </w:tcPr>
          <w:p w:rsidR="00A80D2E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697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349" w:type="dxa"/>
          </w:tcPr>
          <w:p w:rsidR="00A80D2E" w:rsidRPr="00151735" w:rsidRDefault="00A80D2E" w:rsidP="008E2851">
            <w:pPr>
              <w:autoSpaceDE w:val="0"/>
              <w:autoSpaceDN w:val="0"/>
              <w:adjustRightInd w:val="0"/>
              <w:ind w:firstLine="252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37" w:type="dxa"/>
          </w:tcPr>
          <w:p w:rsidR="00A80D2E" w:rsidRPr="0015173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DD7779" w:rsidRDefault="00A80D2E" w:rsidP="00D85E77">
            <w:pPr>
              <w:autoSpaceDE w:val="0"/>
              <w:autoSpaceDN w:val="0"/>
              <w:adjustRightInd w:val="0"/>
              <w:ind w:firstLine="125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1101-2</w:t>
            </w:r>
          </w:p>
        </w:tc>
        <w:tc>
          <w:tcPr>
            <w:tcW w:w="2851" w:type="dxa"/>
          </w:tcPr>
          <w:p w:rsidR="00A80D2E" w:rsidRPr="00562405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562405">
              <w:rPr>
                <w:b/>
                <w:bCs/>
                <w:lang w:val="sr-Cyrl-CS"/>
              </w:rPr>
              <w:t>ЈП Дирекција</w:t>
            </w:r>
          </w:p>
        </w:tc>
        <w:tc>
          <w:tcPr>
            <w:tcW w:w="1503" w:type="dxa"/>
          </w:tcPr>
          <w:p w:rsidR="00A80D2E" w:rsidRPr="00CB0337" w:rsidRDefault="00021F10" w:rsidP="00021F10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30</w:t>
            </w:r>
            <w:r w:rsidR="00A80D2E" w:rsidRPr="00CB0337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77</w:t>
            </w:r>
            <w:r w:rsidR="00A80D2E" w:rsidRPr="00CB0337"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697" w:type="dxa"/>
          </w:tcPr>
          <w:p w:rsidR="00A80D2E" w:rsidRPr="00CC2BF7" w:rsidRDefault="00B775B5" w:rsidP="00202AEC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2</w:t>
            </w:r>
            <w:r w:rsidR="00202AEC">
              <w:rPr>
                <w:bCs/>
                <w:sz w:val="22"/>
                <w:szCs w:val="22"/>
                <w:lang w:val="sr-Cyrl-CS"/>
              </w:rPr>
              <w:t>7</w:t>
            </w:r>
            <w:r w:rsidR="00A80D2E" w:rsidRPr="00CC2BF7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0</w:t>
            </w:r>
            <w:r w:rsidR="00A80D2E" w:rsidRPr="00CC2BF7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349" w:type="dxa"/>
          </w:tcPr>
          <w:p w:rsidR="00A80D2E" w:rsidRPr="00151735" w:rsidRDefault="00A80D2E" w:rsidP="00B65E36">
            <w:pPr>
              <w:autoSpaceDE w:val="0"/>
              <w:autoSpaceDN w:val="0"/>
              <w:adjustRightInd w:val="0"/>
              <w:ind w:firstLine="252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2</w:t>
            </w:r>
            <w:r w:rsidR="00B65E36" w:rsidRPr="00151735">
              <w:rPr>
                <w:bCs/>
                <w:sz w:val="22"/>
                <w:szCs w:val="22"/>
                <w:lang w:val="sr-Cyrl-CS"/>
              </w:rPr>
              <w:t>3</w:t>
            </w:r>
            <w:r w:rsidRPr="00151735">
              <w:rPr>
                <w:bCs/>
                <w:sz w:val="22"/>
                <w:szCs w:val="22"/>
              </w:rPr>
              <w:t>.</w:t>
            </w:r>
            <w:r w:rsidR="00A71D14" w:rsidRPr="00151735">
              <w:rPr>
                <w:bCs/>
                <w:sz w:val="22"/>
                <w:szCs w:val="22"/>
                <w:lang w:val="sr-Cyrl-CS"/>
              </w:rPr>
              <w:t>0</w:t>
            </w:r>
            <w:r w:rsidRPr="0015173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37" w:type="dxa"/>
          </w:tcPr>
          <w:p w:rsidR="00A80D2E" w:rsidRPr="00151735" w:rsidRDefault="00A80D2E" w:rsidP="00FB72C3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2</w:t>
            </w:r>
            <w:r w:rsidR="00FB72C3">
              <w:rPr>
                <w:bCs/>
                <w:sz w:val="22"/>
                <w:szCs w:val="22"/>
                <w:lang w:val="sr-Cyrl-CS"/>
              </w:rPr>
              <w:t>2</w:t>
            </w:r>
            <w:r w:rsidRPr="00151735">
              <w:rPr>
                <w:bCs/>
                <w:sz w:val="22"/>
                <w:szCs w:val="22"/>
              </w:rPr>
              <w:t>.</w:t>
            </w:r>
            <w:r w:rsidR="00FB72C3">
              <w:rPr>
                <w:bCs/>
                <w:sz w:val="22"/>
                <w:szCs w:val="22"/>
                <w:lang w:val="sr-Cyrl-CS"/>
              </w:rPr>
              <w:t>0</w:t>
            </w:r>
            <w:r w:rsidRPr="00151735">
              <w:rPr>
                <w:bCs/>
                <w:sz w:val="22"/>
                <w:szCs w:val="22"/>
              </w:rPr>
              <w:t>00</w:t>
            </w: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D85E77" w:rsidRDefault="00A80D2E" w:rsidP="00D85E77">
            <w:pPr>
              <w:autoSpaceDE w:val="0"/>
              <w:autoSpaceDN w:val="0"/>
              <w:adjustRightInd w:val="0"/>
              <w:ind w:firstLine="125"/>
              <w:rPr>
                <w:b/>
                <w:bCs/>
                <w:lang w:val="sr-Cyrl-CS"/>
              </w:rPr>
            </w:pPr>
            <w:r w:rsidRPr="00D85E77">
              <w:rPr>
                <w:b/>
                <w:bCs/>
                <w:lang w:val="sr-Cyrl-CS"/>
              </w:rPr>
              <w:t>0601-10</w:t>
            </w:r>
          </w:p>
        </w:tc>
        <w:tc>
          <w:tcPr>
            <w:tcW w:w="2851" w:type="dxa"/>
          </w:tcPr>
          <w:p w:rsidR="00A80D2E" w:rsidRPr="00562405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Јавна расвета</w:t>
            </w:r>
          </w:p>
        </w:tc>
        <w:tc>
          <w:tcPr>
            <w:tcW w:w="1503" w:type="dxa"/>
          </w:tcPr>
          <w:p w:rsidR="00A80D2E" w:rsidRPr="00CB0337" w:rsidRDefault="00021F10" w:rsidP="00021F10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24</w:t>
            </w:r>
            <w:r w:rsidR="00A80D2E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0</w:t>
            </w:r>
            <w:r w:rsidR="00A80D2E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697" w:type="dxa"/>
          </w:tcPr>
          <w:p w:rsidR="00A80D2E" w:rsidRPr="00CC2BF7" w:rsidRDefault="00B775B5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>22</w:t>
            </w:r>
            <w:r w:rsidR="00A80D2E" w:rsidRPr="00CC2BF7">
              <w:rPr>
                <w:bCs/>
                <w:sz w:val="22"/>
                <w:szCs w:val="22"/>
              </w:rPr>
              <w:t>.000</w:t>
            </w:r>
          </w:p>
        </w:tc>
        <w:tc>
          <w:tcPr>
            <w:tcW w:w="1349" w:type="dxa"/>
          </w:tcPr>
          <w:p w:rsidR="00A80D2E" w:rsidRPr="00151735" w:rsidRDefault="00A80D2E" w:rsidP="008E2851">
            <w:pPr>
              <w:autoSpaceDE w:val="0"/>
              <w:autoSpaceDN w:val="0"/>
              <w:adjustRightInd w:val="0"/>
              <w:ind w:firstLine="342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18.000</w:t>
            </w:r>
          </w:p>
        </w:tc>
        <w:tc>
          <w:tcPr>
            <w:tcW w:w="1437" w:type="dxa"/>
          </w:tcPr>
          <w:p w:rsidR="00A80D2E" w:rsidRPr="0015173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19.000</w:t>
            </w:r>
          </w:p>
        </w:tc>
      </w:tr>
      <w:tr w:rsidR="00157BF8" w:rsidRPr="00151735" w:rsidTr="009A7624">
        <w:tc>
          <w:tcPr>
            <w:tcW w:w="772" w:type="dxa"/>
          </w:tcPr>
          <w:p w:rsidR="00157BF8" w:rsidRPr="00B8793B" w:rsidRDefault="00157BF8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157BF8" w:rsidRDefault="00157BF8" w:rsidP="00D85E77">
            <w:pPr>
              <w:autoSpaceDE w:val="0"/>
              <w:autoSpaceDN w:val="0"/>
              <w:adjustRightInd w:val="0"/>
              <w:ind w:firstLine="125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0601-14</w:t>
            </w:r>
          </w:p>
        </w:tc>
        <w:tc>
          <w:tcPr>
            <w:tcW w:w="2851" w:type="dxa"/>
          </w:tcPr>
          <w:p w:rsidR="00157BF8" w:rsidRDefault="00715A1F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Остале ком. услуге</w:t>
            </w:r>
          </w:p>
        </w:tc>
        <w:tc>
          <w:tcPr>
            <w:tcW w:w="1503" w:type="dxa"/>
          </w:tcPr>
          <w:p w:rsidR="00157BF8" w:rsidRDefault="00157BF8" w:rsidP="00157BF8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11.000</w:t>
            </w:r>
          </w:p>
        </w:tc>
        <w:tc>
          <w:tcPr>
            <w:tcW w:w="1697" w:type="dxa"/>
          </w:tcPr>
          <w:p w:rsidR="00157BF8" w:rsidRPr="002911CA" w:rsidRDefault="002911CA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8.000</w:t>
            </w:r>
          </w:p>
        </w:tc>
        <w:tc>
          <w:tcPr>
            <w:tcW w:w="1349" w:type="dxa"/>
          </w:tcPr>
          <w:p w:rsidR="00157BF8" w:rsidRPr="00151735" w:rsidRDefault="006333D7" w:rsidP="006333D7">
            <w:pPr>
              <w:autoSpaceDE w:val="0"/>
              <w:autoSpaceDN w:val="0"/>
              <w:adjustRightInd w:val="0"/>
              <w:ind w:firstLine="342"/>
              <w:jc w:val="right"/>
              <w:rPr>
                <w:bCs/>
                <w:sz w:val="22"/>
                <w:szCs w:val="22"/>
                <w:lang w:val="sr-Cyrl-CS"/>
              </w:rPr>
            </w:pPr>
            <w:r w:rsidRPr="00151735">
              <w:rPr>
                <w:bCs/>
                <w:sz w:val="22"/>
                <w:szCs w:val="22"/>
                <w:lang w:val="sr-Cyrl-CS"/>
              </w:rPr>
              <w:t>4</w:t>
            </w:r>
            <w:r w:rsidR="00A71D14" w:rsidRPr="00151735">
              <w:rPr>
                <w:bCs/>
                <w:sz w:val="22"/>
                <w:szCs w:val="22"/>
                <w:lang w:val="sr-Cyrl-CS"/>
              </w:rPr>
              <w:t>.</w:t>
            </w:r>
            <w:r w:rsidRPr="00151735">
              <w:rPr>
                <w:bCs/>
                <w:sz w:val="22"/>
                <w:szCs w:val="22"/>
                <w:lang w:val="sr-Cyrl-CS"/>
              </w:rPr>
              <w:t>7</w:t>
            </w:r>
            <w:r w:rsidR="00A71D14" w:rsidRPr="00151735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437" w:type="dxa"/>
          </w:tcPr>
          <w:p w:rsidR="00157BF8" w:rsidRPr="00FB72C3" w:rsidRDefault="00FB72C3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3.000</w:t>
            </w: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D40D51" w:rsidRDefault="00A80D2E" w:rsidP="00D85E77">
            <w:pPr>
              <w:autoSpaceDE w:val="0"/>
              <w:autoSpaceDN w:val="0"/>
              <w:adjustRightInd w:val="0"/>
              <w:ind w:firstLine="125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0701-1</w:t>
            </w:r>
          </w:p>
        </w:tc>
        <w:tc>
          <w:tcPr>
            <w:tcW w:w="2851" w:type="dxa"/>
          </w:tcPr>
          <w:p w:rsidR="00A80D2E" w:rsidRPr="00562405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Саобраћајна инфраст.</w:t>
            </w:r>
          </w:p>
        </w:tc>
        <w:tc>
          <w:tcPr>
            <w:tcW w:w="1503" w:type="dxa"/>
          </w:tcPr>
          <w:p w:rsidR="00A80D2E" w:rsidRPr="00CB0337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2.000</w:t>
            </w:r>
          </w:p>
        </w:tc>
        <w:tc>
          <w:tcPr>
            <w:tcW w:w="1697" w:type="dxa"/>
          </w:tcPr>
          <w:p w:rsidR="00A80D2E" w:rsidRPr="00CC2BF7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CC2BF7">
              <w:rPr>
                <w:bCs/>
                <w:sz w:val="22"/>
                <w:szCs w:val="22"/>
              </w:rPr>
              <w:t>2.000</w:t>
            </w:r>
          </w:p>
        </w:tc>
        <w:tc>
          <w:tcPr>
            <w:tcW w:w="1349" w:type="dxa"/>
          </w:tcPr>
          <w:p w:rsidR="00A80D2E" w:rsidRPr="00151735" w:rsidRDefault="00A80D2E" w:rsidP="008E2851">
            <w:pPr>
              <w:autoSpaceDE w:val="0"/>
              <w:autoSpaceDN w:val="0"/>
              <w:adjustRightInd w:val="0"/>
              <w:ind w:firstLine="342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2.000</w:t>
            </w:r>
          </w:p>
        </w:tc>
        <w:tc>
          <w:tcPr>
            <w:tcW w:w="1437" w:type="dxa"/>
          </w:tcPr>
          <w:p w:rsidR="00A80D2E" w:rsidRPr="00151735" w:rsidRDefault="00A80D2E" w:rsidP="00D33626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2.</w:t>
            </w:r>
            <w:r w:rsidR="00D33626">
              <w:rPr>
                <w:bCs/>
                <w:sz w:val="22"/>
                <w:szCs w:val="22"/>
                <w:lang w:val="sr-Cyrl-CS"/>
              </w:rPr>
              <w:t>5</w:t>
            </w:r>
            <w:r w:rsidRPr="00151735">
              <w:rPr>
                <w:bCs/>
                <w:sz w:val="22"/>
                <w:szCs w:val="22"/>
              </w:rPr>
              <w:t>00</w:t>
            </w: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D40D51" w:rsidRDefault="00A80D2E" w:rsidP="00D85E77">
            <w:pPr>
              <w:autoSpaceDE w:val="0"/>
              <w:autoSpaceDN w:val="0"/>
              <w:adjustRightInd w:val="0"/>
              <w:ind w:firstLine="125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0701-2</w:t>
            </w:r>
          </w:p>
        </w:tc>
        <w:tc>
          <w:tcPr>
            <w:tcW w:w="2851" w:type="dxa"/>
          </w:tcPr>
          <w:p w:rsidR="00A80D2E" w:rsidRPr="00562405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Одржавање путева</w:t>
            </w:r>
          </w:p>
        </w:tc>
        <w:tc>
          <w:tcPr>
            <w:tcW w:w="1503" w:type="dxa"/>
          </w:tcPr>
          <w:p w:rsidR="00A80D2E" w:rsidRPr="00CB0337" w:rsidRDefault="00021F10" w:rsidP="00021F10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8</w:t>
            </w:r>
            <w:r w:rsidR="00A80D2E">
              <w:rPr>
                <w:bCs/>
                <w:sz w:val="22"/>
                <w:szCs w:val="22"/>
                <w:lang w:val="sr-Cyrl-CS"/>
              </w:rPr>
              <w:t>3.</w:t>
            </w:r>
            <w:r>
              <w:rPr>
                <w:bCs/>
                <w:sz w:val="22"/>
                <w:szCs w:val="22"/>
                <w:lang w:val="sr-Cyrl-CS"/>
              </w:rPr>
              <w:t>8</w:t>
            </w:r>
            <w:r w:rsidR="00A80D2E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697" w:type="dxa"/>
          </w:tcPr>
          <w:p w:rsidR="00A80D2E" w:rsidRPr="00CC2BF7" w:rsidRDefault="00A80D2E" w:rsidP="00202AEC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CC2BF7">
              <w:rPr>
                <w:bCs/>
                <w:sz w:val="22"/>
                <w:szCs w:val="22"/>
              </w:rPr>
              <w:t>7</w:t>
            </w:r>
            <w:r w:rsidR="00202AEC">
              <w:rPr>
                <w:bCs/>
                <w:sz w:val="22"/>
                <w:szCs w:val="22"/>
                <w:lang w:val="sr-Cyrl-CS"/>
              </w:rPr>
              <w:t>0</w:t>
            </w:r>
            <w:r w:rsidRPr="00CC2BF7">
              <w:rPr>
                <w:bCs/>
                <w:sz w:val="22"/>
                <w:szCs w:val="22"/>
              </w:rPr>
              <w:t>.</w:t>
            </w:r>
            <w:r w:rsidR="002911CA">
              <w:rPr>
                <w:bCs/>
                <w:sz w:val="22"/>
                <w:szCs w:val="22"/>
                <w:lang w:val="sr-Cyrl-CS"/>
              </w:rPr>
              <w:t>0</w:t>
            </w:r>
            <w:r w:rsidR="002911CA" w:rsidRPr="00CC2BF7">
              <w:rPr>
                <w:bCs/>
                <w:sz w:val="22"/>
                <w:szCs w:val="22"/>
              </w:rPr>
              <w:t xml:space="preserve"> </w:t>
            </w:r>
            <w:r w:rsidRPr="00CC2BF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9" w:type="dxa"/>
          </w:tcPr>
          <w:p w:rsidR="00A80D2E" w:rsidRPr="00151735" w:rsidRDefault="00A80D2E" w:rsidP="00A71D14">
            <w:pPr>
              <w:autoSpaceDE w:val="0"/>
              <w:autoSpaceDN w:val="0"/>
              <w:adjustRightInd w:val="0"/>
              <w:ind w:firstLine="342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7</w:t>
            </w:r>
            <w:r w:rsidR="00A71D14" w:rsidRPr="00151735">
              <w:rPr>
                <w:bCs/>
                <w:sz w:val="22"/>
                <w:szCs w:val="22"/>
                <w:lang w:val="sr-Cyrl-CS"/>
              </w:rPr>
              <w:t>0</w:t>
            </w:r>
            <w:r w:rsidRPr="00151735">
              <w:rPr>
                <w:bCs/>
                <w:sz w:val="22"/>
                <w:szCs w:val="22"/>
              </w:rPr>
              <w:t>.</w:t>
            </w:r>
            <w:r w:rsidR="00A71D14" w:rsidRPr="00151735">
              <w:rPr>
                <w:bCs/>
                <w:sz w:val="22"/>
                <w:szCs w:val="22"/>
                <w:lang w:val="sr-Cyrl-CS"/>
              </w:rPr>
              <w:t>0</w:t>
            </w:r>
            <w:r w:rsidRPr="0015173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37" w:type="dxa"/>
          </w:tcPr>
          <w:p w:rsidR="00A80D2E" w:rsidRPr="0015173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85.000</w:t>
            </w: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5F3C39" w:rsidRDefault="00A80D2E" w:rsidP="00D85E77">
            <w:pPr>
              <w:autoSpaceDE w:val="0"/>
              <w:autoSpaceDN w:val="0"/>
              <w:adjustRightInd w:val="0"/>
              <w:ind w:firstLine="125"/>
              <w:rPr>
                <w:b/>
                <w:bCs/>
                <w:lang w:val="sr-Cyrl-CS"/>
              </w:rPr>
            </w:pPr>
          </w:p>
        </w:tc>
        <w:tc>
          <w:tcPr>
            <w:tcW w:w="2851" w:type="dxa"/>
          </w:tcPr>
          <w:p w:rsidR="00A80D2E" w:rsidRPr="00562405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</w:p>
        </w:tc>
        <w:tc>
          <w:tcPr>
            <w:tcW w:w="1503" w:type="dxa"/>
          </w:tcPr>
          <w:p w:rsidR="00A80D2E" w:rsidRPr="00CB0337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697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349" w:type="dxa"/>
          </w:tcPr>
          <w:p w:rsidR="00A80D2E" w:rsidRPr="00151735" w:rsidRDefault="00A80D2E" w:rsidP="008E2851">
            <w:pPr>
              <w:autoSpaceDE w:val="0"/>
              <w:autoSpaceDN w:val="0"/>
              <w:adjustRightInd w:val="0"/>
              <w:ind w:firstLine="342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37" w:type="dxa"/>
          </w:tcPr>
          <w:p w:rsidR="00A80D2E" w:rsidRPr="0015173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5F3C39" w:rsidRDefault="00A80D2E" w:rsidP="00D85E77">
            <w:pPr>
              <w:autoSpaceDE w:val="0"/>
              <w:autoSpaceDN w:val="0"/>
              <w:adjustRightInd w:val="0"/>
              <w:ind w:firstLine="125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0601-1</w:t>
            </w:r>
          </w:p>
        </w:tc>
        <w:tc>
          <w:tcPr>
            <w:tcW w:w="2851" w:type="dxa"/>
          </w:tcPr>
          <w:p w:rsidR="00A80D2E" w:rsidRPr="00562405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ЈП Водовод</w:t>
            </w:r>
          </w:p>
        </w:tc>
        <w:tc>
          <w:tcPr>
            <w:tcW w:w="1503" w:type="dxa"/>
          </w:tcPr>
          <w:p w:rsidR="00A80D2E" w:rsidRPr="00CB0337" w:rsidRDefault="00BF2D6B" w:rsidP="00BF2D6B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25</w:t>
            </w:r>
            <w:r w:rsidR="00A80D2E">
              <w:rPr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697" w:type="dxa"/>
          </w:tcPr>
          <w:p w:rsidR="00A80D2E" w:rsidRPr="00CC2BF7" w:rsidRDefault="00D10483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>18</w:t>
            </w:r>
            <w:r w:rsidR="00A80D2E" w:rsidRPr="00CC2BF7">
              <w:rPr>
                <w:bCs/>
                <w:sz w:val="22"/>
                <w:szCs w:val="22"/>
              </w:rPr>
              <w:t>.000</w:t>
            </w:r>
          </w:p>
        </w:tc>
        <w:tc>
          <w:tcPr>
            <w:tcW w:w="1349" w:type="dxa"/>
          </w:tcPr>
          <w:p w:rsidR="00A80D2E" w:rsidRPr="00151735" w:rsidRDefault="00A80D2E" w:rsidP="00A71D14">
            <w:pPr>
              <w:autoSpaceDE w:val="0"/>
              <w:autoSpaceDN w:val="0"/>
              <w:adjustRightInd w:val="0"/>
              <w:ind w:firstLine="342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1</w:t>
            </w:r>
            <w:r w:rsidR="00A71D14" w:rsidRPr="00151735">
              <w:rPr>
                <w:bCs/>
                <w:sz w:val="22"/>
                <w:szCs w:val="22"/>
                <w:lang w:val="sr-Cyrl-CS"/>
              </w:rPr>
              <w:t>5</w:t>
            </w:r>
            <w:r w:rsidRPr="00151735">
              <w:rPr>
                <w:bCs/>
                <w:sz w:val="22"/>
                <w:szCs w:val="22"/>
              </w:rPr>
              <w:t>.000</w:t>
            </w:r>
          </w:p>
        </w:tc>
        <w:tc>
          <w:tcPr>
            <w:tcW w:w="1437" w:type="dxa"/>
          </w:tcPr>
          <w:p w:rsidR="00A80D2E" w:rsidRPr="00151735" w:rsidRDefault="00A80D2E" w:rsidP="00D33626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1</w:t>
            </w:r>
            <w:r w:rsidR="00D33626">
              <w:rPr>
                <w:bCs/>
                <w:sz w:val="22"/>
                <w:szCs w:val="22"/>
                <w:lang w:val="sr-Cyrl-CS"/>
              </w:rPr>
              <w:t>4</w:t>
            </w:r>
            <w:r w:rsidRPr="00151735">
              <w:rPr>
                <w:bCs/>
                <w:sz w:val="22"/>
                <w:szCs w:val="22"/>
              </w:rPr>
              <w:t>.000</w:t>
            </w: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5F3C39" w:rsidRDefault="00A80D2E" w:rsidP="00D85E77">
            <w:pPr>
              <w:autoSpaceDE w:val="0"/>
              <w:autoSpaceDN w:val="0"/>
              <w:adjustRightInd w:val="0"/>
              <w:ind w:firstLine="125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0601-8</w:t>
            </w:r>
          </w:p>
        </w:tc>
        <w:tc>
          <w:tcPr>
            <w:tcW w:w="2851" w:type="dxa"/>
          </w:tcPr>
          <w:p w:rsidR="00A80D2E" w:rsidRPr="00562405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562405">
              <w:rPr>
                <w:b/>
                <w:bCs/>
                <w:lang w:val="sr-Cyrl-CS"/>
              </w:rPr>
              <w:t>ЈП – комуналн</w:t>
            </w:r>
            <w:r>
              <w:rPr>
                <w:b/>
                <w:bCs/>
                <w:lang w:val="sr-Cyrl-CS"/>
              </w:rPr>
              <w:t>о</w:t>
            </w:r>
          </w:p>
        </w:tc>
        <w:tc>
          <w:tcPr>
            <w:tcW w:w="1503" w:type="dxa"/>
          </w:tcPr>
          <w:p w:rsidR="00A80D2E" w:rsidRPr="00CB0337" w:rsidRDefault="00BF2D6B" w:rsidP="00BF2D6B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6</w:t>
            </w:r>
            <w:r w:rsidR="00A80D2E" w:rsidRPr="00CB0337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0</w:t>
            </w:r>
            <w:r w:rsidR="00A80D2E" w:rsidRPr="00CB0337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697" w:type="dxa"/>
          </w:tcPr>
          <w:p w:rsidR="00A80D2E" w:rsidRPr="00CC2BF7" w:rsidRDefault="00202AEC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5</w:t>
            </w:r>
            <w:r w:rsidR="00A80D2E" w:rsidRPr="00CC2BF7">
              <w:rPr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49" w:type="dxa"/>
          </w:tcPr>
          <w:p w:rsidR="00A80D2E" w:rsidRPr="00151735" w:rsidRDefault="00A80D2E" w:rsidP="008E2851">
            <w:pPr>
              <w:autoSpaceDE w:val="0"/>
              <w:autoSpaceDN w:val="0"/>
              <w:adjustRightInd w:val="0"/>
              <w:ind w:firstLine="342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5.000</w:t>
            </w:r>
          </w:p>
        </w:tc>
        <w:tc>
          <w:tcPr>
            <w:tcW w:w="1437" w:type="dxa"/>
          </w:tcPr>
          <w:p w:rsidR="00A80D2E" w:rsidRPr="0015173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5.000</w:t>
            </w: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5F3C39" w:rsidRDefault="00A80D2E" w:rsidP="00D85E77">
            <w:pPr>
              <w:autoSpaceDE w:val="0"/>
              <w:autoSpaceDN w:val="0"/>
              <w:adjustRightInd w:val="0"/>
              <w:ind w:firstLine="125"/>
              <w:rPr>
                <w:b/>
                <w:bCs/>
                <w:lang w:val="sr-Cyrl-CS"/>
              </w:rPr>
            </w:pPr>
          </w:p>
        </w:tc>
        <w:tc>
          <w:tcPr>
            <w:tcW w:w="2851" w:type="dxa"/>
          </w:tcPr>
          <w:p w:rsidR="00A80D2E" w:rsidRPr="00CB0337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03" w:type="dxa"/>
          </w:tcPr>
          <w:p w:rsidR="00A80D2E" w:rsidRPr="00CB0337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697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349" w:type="dxa"/>
          </w:tcPr>
          <w:p w:rsidR="00A80D2E" w:rsidRPr="00151735" w:rsidRDefault="00A80D2E" w:rsidP="008E2851">
            <w:pPr>
              <w:autoSpaceDE w:val="0"/>
              <w:autoSpaceDN w:val="0"/>
              <w:adjustRightInd w:val="0"/>
              <w:ind w:firstLine="342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37" w:type="dxa"/>
          </w:tcPr>
          <w:p w:rsidR="00A80D2E" w:rsidRPr="0015173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5F3C39" w:rsidRDefault="00A80D2E" w:rsidP="00D85E77">
            <w:pPr>
              <w:autoSpaceDE w:val="0"/>
              <w:autoSpaceDN w:val="0"/>
              <w:adjustRightInd w:val="0"/>
              <w:ind w:firstLine="125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1501-5</w:t>
            </w:r>
          </w:p>
        </w:tc>
        <w:tc>
          <w:tcPr>
            <w:tcW w:w="2851" w:type="dxa"/>
          </w:tcPr>
          <w:p w:rsidR="00A80D2E" w:rsidRPr="00CB0337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sr-Cyrl-CS"/>
              </w:rPr>
            </w:pPr>
            <w:r w:rsidRPr="00CB0337">
              <w:rPr>
                <w:b/>
                <w:bCs/>
                <w:sz w:val="22"/>
                <w:szCs w:val="22"/>
                <w:lang w:val="sr-Cyrl-CS"/>
              </w:rPr>
              <w:t>Б фонд за развој</w:t>
            </w:r>
          </w:p>
        </w:tc>
        <w:tc>
          <w:tcPr>
            <w:tcW w:w="1503" w:type="dxa"/>
          </w:tcPr>
          <w:p w:rsidR="00A80D2E" w:rsidRPr="00CB0337" w:rsidRDefault="00BF2D6B" w:rsidP="00BF2D6B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4</w:t>
            </w:r>
            <w:r w:rsidR="00A80D2E" w:rsidRPr="00CB0337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30</w:t>
            </w:r>
            <w:r w:rsidR="00A80D2E" w:rsidRPr="00CB0337"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697" w:type="dxa"/>
          </w:tcPr>
          <w:p w:rsidR="00A80D2E" w:rsidRPr="008714F2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 w:rsidRPr="008714F2">
              <w:rPr>
                <w:bCs/>
                <w:sz w:val="22"/>
                <w:szCs w:val="22"/>
              </w:rPr>
              <w:t>4</w:t>
            </w:r>
            <w:r w:rsidRPr="008714F2">
              <w:rPr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49" w:type="dxa"/>
          </w:tcPr>
          <w:p w:rsidR="00A80D2E" w:rsidRPr="00151735" w:rsidRDefault="00A80D2E" w:rsidP="008E2851">
            <w:pPr>
              <w:autoSpaceDE w:val="0"/>
              <w:autoSpaceDN w:val="0"/>
              <w:adjustRightInd w:val="0"/>
              <w:ind w:firstLine="342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4.000</w:t>
            </w:r>
          </w:p>
        </w:tc>
        <w:tc>
          <w:tcPr>
            <w:tcW w:w="1437" w:type="dxa"/>
          </w:tcPr>
          <w:p w:rsidR="00A80D2E" w:rsidRPr="0015173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4.000</w:t>
            </w: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D85E77" w:rsidRDefault="00A80D2E" w:rsidP="00D85E77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val="sr-Cyrl-CS"/>
              </w:rPr>
            </w:pPr>
            <w:r w:rsidRPr="00D85E77">
              <w:rPr>
                <w:b/>
                <w:bCs/>
                <w:lang w:val="sr-Cyrl-CS"/>
              </w:rPr>
              <w:t>1501-П1</w:t>
            </w:r>
          </w:p>
        </w:tc>
        <w:tc>
          <w:tcPr>
            <w:tcW w:w="2851" w:type="dxa"/>
          </w:tcPr>
          <w:p w:rsidR="00A80D2E" w:rsidRPr="00CB0337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Запошљавање</w:t>
            </w:r>
          </w:p>
        </w:tc>
        <w:tc>
          <w:tcPr>
            <w:tcW w:w="1503" w:type="dxa"/>
          </w:tcPr>
          <w:p w:rsidR="00A80D2E" w:rsidRPr="00CB0337" w:rsidRDefault="00BF2D6B" w:rsidP="00BF2D6B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24</w:t>
            </w:r>
            <w:r w:rsidR="00A80D2E" w:rsidRPr="00CB0337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7</w:t>
            </w:r>
            <w:r w:rsidR="00A80D2E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697" w:type="dxa"/>
          </w:tcPr>
          <w:p w:rsidR="00A80D2E" w:rsidRPr="008714F2" w:rsidRDefault="00A80D2E" w:rsidP="00F46EE8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 w:rsidRPr="008714F2">
              <w:rPr>
                <w:bCs/>
                <w:sz w:val="22"/>
                <w:szCs w:val="22"/>
              </w:rPr>
              <w:t>2</w:t>
            </w:r>
            <w:r w:rsidR="00F46EE8">
              <w:rPr>
                <w:bCs/>
                <w:sz w:val="22"/>
                <w:szCs w:val="22"/>
                <w:lang w:val="sr-Cyrl-CS"/>
              </w:rPr>
              <w:t>2</w:t>
            </w:r>
            <w:r w:rsidRPr="008714F2">
              <w:rPr>
                <w:bCs/>
                <w:sz w:val="22"/>
                <w:szCs w:val="22"/>
                <w:lang w:val="sr-Cyrl-CS"/>
              </w:rPr>
              <w:t>.</w:t>
            </w:r>
            <w:r w:rsidR="00D10483">
              <w:rPr>
                <w:bCs/>
                <w:sz w:val="22"/>
                <w:szCs w:val="22"/>
                <w:lang w:val="sr-Cyrl-CS"/>
              </w:rPr>
              <w:t>0</w:t>
            </w:r>
            <w:r w:rsidRPr="008714F2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349" w:type="dxa"/>
          </w:tcPr>
          <w:p w:rsidR="00A80D2E" w:rsidRPr="00151735" w:rsidRDefault="00A80D2E" w:rsidP="00591625">
            <w:pPr>
              <w:autoSpaceDE w:val="0"/>
              <w:autoSpaceDN w:val="0"/>
              <w:adjustRightInd w:val="0"/>
              <w:ind w:firstLine="342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2</w:t>
            </w:r>
            <w:r w:rsidR="00591625" w:rsidRPr="00151735">
              <w:rPr>
                <w:bCs/>
                <w:sz w:val="22"/>
                <w:szCs w:val="22"/>
                <w:lang w:val="sr-Cyrl-CS"/>
              </w:rPr>
              <w:t>0</w:t>
            </w:r>
            <w:r w:rsidRPr="00151735">
              <w:rPr>
                <w:bCs/>
                <w:sz w:val="22"/>
                <w:szCs w:val="22"/>
              </w:rPr>
              <w:t>.000</w:t>
            </w:r>
          </w:p>
        </w:tc>
        <w:tc>
          <w:tcPr>
            <w:tcW w:w="1437" w:type="dxa"/>
          </w:tcPr>
          <w:p w:rsidR="00A80D2E" w:rsidRPr="0015173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24.000</w:t>
            </w: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5F3C39" w:rsidRDefault="00A80D2E" w:rsidP="00D85E77">
            <w:pPr>
              <w:autoSpaceDE w:val="0"/>
              <w:autoSpaceDN w:val="0"/>
              <w:adjustRightInd w:val="0"/>
              <w:ind w:firstLine="125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1501-2</w:t>
            </w:r>
          </w:p>
        </w:tc>
        <w:tc>
          <w:tcPr>
            <w:tcW w:w="2851" w:type="dxa"/>
          </w:tcPr>
          <w:p w:rsidR="00A80D2E" w:rsidRPr="00CB0337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Индустријска зона</w:t>
            </w:r>
          </w:p>
        </w:tc>
        <w:tc>
          <w:tcPr>
            <w:tcW w:w="1503" w:type="dxa"/>
          </w:tcPr>
          <w:p w:rsidR="00A80D2E" w:rsidRPr="00CB0337" w:rsidRDefault="00BF2D6B" w:rsidP="00BF2D6B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41</w:t>
            </w:r>
            <w:r w:rsidR="00A80D2E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05</w:t>
            </w:r>
            <w:r w:rsidR="00A80D2E"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697" w:type="dxa"/>
          </w:tcPr>
          <w:p w:rsidR="00A80D2E" w:rsidRPr="008714F2" w:rsidRDefault="00F05827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>40</w:t>
            </w:r>
            <w:r w:rsidR="00A80D2E" w:rsidRPr="008714F2">
              <w:rPr>
                <w:bCs/>
                <w:sz w:val="22"/>
                <w:szCs w:val="22"/>
              </w:rPr>
              <w:t>.000</w:t>
            </w:r>
          </w:p>
        </w:tc>
        <w:tc>
          <w:tcPr>
            <w:tcW w:w="1349" w:type="dxa"/>
          </w:tcPr>
          <w:p w:rsidR="00A80D2E" w:rsidRPr="00151735" w:rsidRDefault="00A71D14" w:rsidP="00591625">
            <w:pPr>
              <w:autoSpaceDE w:val="0"/>
              <w:autoSpaceDN w:val="0"/>
              <w:adjustRightInd w:val="0"/>
              <w:ind w:firstLine="342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  <w:lang w:val="sr-Cyrl-CS"/>
              </w:rPr>
              <w:t>3</w:t>
            </w:r>
            <w:r w:rsidR="00591625" w:rsidRPr="00151735">
              <w:rPr>
                <w:bCs/>
                <w:sz w:val="22"/>
                <w:szCs w:val="22"/>
                <w:lang w:val="sr-Cyrl-CS"/>
              </w:rPr>
              <w:t>7</w:t>
            </w:r>
            <w:r w:rsidR="00A80D2E" w:rsidRPr="00151735">
              <w:rPr>
                <w:bCs/>
                <w:sz w:val="22"/>
                <w:szCs w:val="22"/>
              </w:rPr>
              <w:t>.000</w:t>
            </w:r>
          </w:p>
        </w:tc>
        <w:tc>
          <w:tcPr>
            <w:tcW w:w="1437" w:type="dxa"/>
          </w:tcPr>
          <w:p w:rsidR="00A80D2E" w:rsidRPr="00151735" w:rsidRDefault="000014EC" w:rsidP="00AA221D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>6</w:t>
            </w:r>
            <w:r w:rsidR="00A80D2E" w:rsidRPr="00151735">
              <w:rPr>
                <w:bCs/>
                <w:sz w:val="22"/>
                <w:szCs w:val="22"/>
              </w:rPr>
              <w:t>0.</w:t>
            </w:r>
            <w:r w:rsidR="00AA221D">
              <w:rPr>
                <w:bCs/>
                <w:sz w:val="22"/>
                <w:szCs w:val="22"/>
                <w:lang w:val="sr-Cyrl-CS"/>
              </w:rPr>
              <w:t>8</w:t>
            </w:r>
            <w:r w:rsidR="00A80D2E" w:rsidRPr="00151735">
              <w:rPr>
                <w:bCs/>
                <w:sz w:val="22"/>
                <w:szCs w:val="22"/>
              </w:rPr>
              <w:t>00</w:t>
            </w: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5F3C39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</w:p>
        </w:tc>
        <w:tc>
          <w:tcPr>
            <w:tcW w:w="2851" w:type="dxa"/>
          </w:tcPr>
          <w:p w:rsidR="00A80D2E" w:rsidRPr="00CB0337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03" w:type="dxa"/>
          </w:tcPr>
          <w:p w:rsidR="00A80D2E" w:rsidRPr="00CB0337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697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349" w:type="dxa"/>
          </w:tcPr>
          <w:p w:rsidR="00A80D2E" w:rsidRPr="00151735" w:rsidRDefault="00A80D2E" w:rsidP="008E2851">
            <w:pPr>
              <w:autoSpaceDE w:val="0"/>
              <w:autoSpaceDN w:val="0"/>
              <w:adjustRightInd w:val="0"/>
              <w:ind w:firstLine="342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37" w:type="dxa"/>
          </w:tcPr>
          <w:p w:rsidR="00A80D2E" w:rsidRPr="0015173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5F3C39" w:rsidRDefault="00A80D2E" w:rsidP="00D85E77">
            <w:pPr>
              <w:autoSpaceDE w:val="0"/>
              <w:autoSpaceDN w:val="0"/>
              <w:adjustRightInd w:val="0"/>
              <w:ind w:firstLine="125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0101-2</w:t>
            </w:r>
          </w:p>
        </w:tc>
        <w:tc>
          <w:tcPr>
            <w:tcW w:w="2851" w:type="dxa"/>
          </w:tcPr>
          <w:p w:rsidR="00A80D2E" w:rsidRPr="00CB0337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БФ Пољопривреда</w:t>
            </w:r>
          </w:p>
        </w:tc>
        <w:tc>
          <w:tcPr>
            <w:tcW w:w="1503" w:type="dxa"/>
          </w:tcPr>
          <w:p w:rsidR="00A80D2E" w:rsidRPr="00CB0337" w:rsidRDefault="00390E82" w:rsidP="00390E82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15</w:t>
            </w:r>
            <w:r w:rsidR="00A80D2E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65</w:t>
            </w:r>
            <w:r w:rsidR="00A80D2E"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697" w:type="dxa"/>
          </w:tcPr>
          <w:p w:rsidR="00A80D2E" w:rsidRPr="008372E9" w:rsidRDefault="00A80D2E" w:rsidP="003A4C91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8372E9">
              <w:rPr>
                <w:bCs/>
                <w:sz w:val="22"/>
                <w:szCs w:val="22"/>
              </w:rPr>
              <w:t>1</w:t>
            </w:r>
            <w:r w:rsidR="003A4C91">
              <w:rPr>
                <w:bCs/>
                <w:sz w:val="22"/>
                <w:szCs w:val="22"/>
                <w:lang w:val="sr-Cyrl-CS"/>
              </w:rPr>
              <w:t>6</w:t>
            </w:r>
            <w:r w:rsidRPr="008372E9">
              <w:rPr>
                <w:bCs/>
                <w:sz w:val="22"/>
                <w:szCs w:val="22"/>
              </w:rPr>
              <w:t>.000</w:t>
            </w:r>
          </w:p>
        </w:tc>
        <w:tc>
          <w:tcPr>
            <w:tcW w:w="1349" w:type="dxa"/>
          </w:tcPr>
          <w:p w:rsidR="00A80D2E" w:rsidRPr="00151735" w:rsidRDefault="00A80D2E" w:rsidP="00E64E9C">
            <w:pPr>
              <w:autoSpaceDE w:val="0"/>
              <w:autoSpaceDN w:val="0"/>
              <w:adjustRightInd w:val="0"/>
              <w:ind w:firstLine="342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1</w:t>
            </w:r>
            <w:r w:rsidR="00E64E9C" w:rsidRPr="00151735">
              <w:rPr>
                <w:bCs/>
                <w:sz w:val="22"/>
                <w:szCs w:val="22"/>
                <w:lang w:val="sr-Cyrl-CS"/>
              </w:rPr>
              <w:t>5</w:t>
            </w:r>
            <w:r w:rsidRPr="00151735">
              <w:rPr>
                <w:bCs/>
                <w:sz w:val="22"/>
                <w:szCs w:val="22"/>
              </w:rPr>
              <w:t>.</w:t>
            </w:r>
            <w:r w:rsidR="00E64E9C" w:rsidRPr="00151735">
              <w:rPr>
                <w:bCs/>
                <w:sz w:val="22"/>
                <w:szCs w:val="22"/>
                <w:lang w:val="sr-Cyrl-CS"/>
              </w:rPr>
              <w:t>5</w:t>
            </w:r>
            <w:r w:rsidRPr="0015173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37" w:type="dxa"/>
          </w:tcPr>
          <w:p w:rsidR="00A80D2E" w:rsidRPr="00151735" w:rsidRDefault="00A80D2E" w:rsidP="000014EC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1</w:t>
            </w:r>
            <w:r w:rsidR="000014EC">
              <w:rPr>
                <w:bCs/>
                <w:sz w:val="22"/>
                <w:szCs w:val="22"/>
                <w:lang w:val="sr-Cyrl-CS"/>
              </w:rPr>
              <w:t>5</w:t>
            </w:r>
            <w:r w:rsidRPr="00151735">
              <w:rPr>
                <w:bCs/>
                <w:sz w:val="22"/>
                <w:szCs w:val="22"/>
              </w:rPr>
              <w:t>.000</w:t>
            </w: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5F3C39" w:rsidRDefault="00A80D2E" w:rsidP="00D85E77">
            <w:pPr>
              <w:autoSpaceDE w:val="0"/>
              <w:autoSpaceDN w:val="0"/>
              <w:adjustRightInd w:val="0"/>
              <w:ind w:firstLine="125"/>
              <w:rPr>
                <w:b/>
                <w:bCs/>
                <w:lang w:val="sr-Cyrl-CS"/>
              </w:rPr>
            </w:pPr>
          </w:p>
        </w:tc>
        <w:tc>
          <w:tcPr>
            <w:tcW w:w="2851" w:type="dxa"/>
          </w:tcPr>
          <w:p w:rsidR="00A80D2E" w:rsidRPr="00CB0337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03" w:type="dxa"/>
          </w:tcPr>
          <w:p w:rsidR="00A80D2E" w:rsidRPr="00CB0337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697" w:type="dxa"/>
          </w:tcPr>
          <w:p w:rsidR="00A80D2E" w:rsidRPr="008372E9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49" w:type="dxa"/>
          </w:tcPr>
          <w:p w:rsidR="00A80D2E" w:rsidRPr="0015173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37" w:type="dxa"/>
          </w:tcPr>
          <w:p w:rsidR="00A80D2E" w:rsidRPr="0015173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5F3C39" w:rsidRDefault="00A80D2E" w:rsidP="00D85E77">
            <w:pPr>
              <w:autoSpaceDE w:val="0"/>
              <w:autoSpaceDN w:val="0"/>
              <w:adjustRightInd w:val="0"/>
              <w:ind w:firstLine="125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0401-2</w:t>
            </w:r>
          </w:p>
        </w:tc>
        <w:tc>
          <w:tcPr>
            <w:tcW w:w="2851" w:type="dxa"/>
          </w:tcPr>
          <w:p w:rsidR="00A80D2E" w:rsidRPr="00CB0337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sr-Cyrl-CS"/>
              </w:rPr>
            </w:pPr>
            <w:r w:rsidRPr="00CB0337">
              <w:rPr>
                <w:b/>
                <w:bCs/>
                <w:sz w:val="22"/>
                <w:szCs w:val="22"/>
                <w:lang w:val="sr-Cyrl-CS"/>
              </w:rPr>
              <w:t>БФ екологија</w:t>
            </w:r>
          </w:p>
        </w:tc>
        <w:tc>
          <w:tcPr>
            <w:tcW w:w="1503" w:type="dxa"/>
          </w:tcPr>
          <w:p w:rsidR="00A80D2E" w:rsidRPr="00CB0337" w:rsidRDefault="00390E82" w:rsidP="00390E82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54</w:t>
            </w:r>
            <w:r w:rsidR="00A80D2E" w:rsidRPr="00CB0337">
              <w:rPr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>8</w:t>
            </w:r>
            <w:r w:rsidR="00A80D2E">
              <w:rPr>
                <w:bCs/>
                <w:sz w:val="22"/>
                <w:szCs w:val="22"/>
                <w:lang w:val="sr-Cyrl-CS"/>
              </w:rPr>
              <w:t>0</w:t>
            </w:r>
            <w:r w:rsidR="00A80D2E" w:rsidRPr="00CB0337"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697" w:type="dxa"/>
          </w:tcPr>
          <w:p w:rsidR="00A80D2E" w:rsidRPr="008372E9" w:rsidRDefault="00A80D2E" w:rsidP="00D10483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 w:rsidRPr="008372E9">
              <w:rPr>
                <w:bCs/>
                <w:sz w:val="22"/>
                <w:szCs w:val="22"/>
              </w:rPr>
              <w:t>4</w:t>
            </w:r>
            <w:r w:rsidR="00D10483">
              <w:rPr>
                <w:bCs/>
                <w:sz w:val="22"/>
                <w:szCs w:val="22"/>
                <w:lang w:val="sr-Cyrl-CS"/>
              </w:rPr>
              <w:t>6</w:t>
            </w:r>
            <w:r w:rsidRPr="008372E9">
              <w:rPr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49" w:type="dxa"/>
          </w:tcPr>
          <w:p w:rsidR="00A80D2E" w:rsidRPr="00151735" w:rsidRDefault="00A80D2E" w:rsidP="00E64E9C">
            <w:pPr>
              <w:autoSpaceDE w:val="0"/>
              <w:autoSpaceDN w:val="0"/>
              <w:adjustRightInd w:val="0"/>
              <w:ind w:firstLine="252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4</w:t>
            </w:r>
            <w:r w:rsidR="00E64E9C" w:rsidRPr="00151735">
              <w:rPr>
                <w:bCs/>
                <w:sz w:val="22"/>
                <w:szCs w:val="22"/>
                <w:lang w:val="sr-Cyrl-CS"/>
              </w:rPr>
              <w:t>5</w:t>
            </w:r>
            <w:r w:rsidRPr="00151735">
              <w:rPr>
                <w:bCs/>
                <w:sz w:val="22"/>
                <w:szCs w:val="22"/>
              </w:rPr>
              <w:t>.000</w:t>
            </w:r>
          </w:p>
        </w:tc>
        <w:tc>
          <w:tcPr>
            <w:tcW w:w="1437" w:type="dxa"/>
          </w:tcPr>
          <w:p w:rsidR="00A80D2E" w:rsidRPr="00151735" w:rsidRDefault="00A80D2E" w:rsidP="000014EC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4</w:t>
            </w:r>
            <w:r w:rsidR="000014EC">
              <w:rPr>
                <w:bCs/>
                <w:sz w:val="22"/>
                <w:szCs w:val="22"/>
                <w:lang w:val="sr-Cyrl-CS"/>
              </w:rPr>
              <w:t>8</w:t>
            </w:r>
            <w:r w:rsidRPr="00151735">
              <w:rPr>
                <w:bCs/>
                <w:sz w:val="22"/>
                <w:szCs w:val="22"/>
              </w:rPr>
              <w:t>.000</w:t>
            </w: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5F3C39" w:rsidRDefault="00A80D2E" w:rsidP="00D85E77">
            <w:pPr>
              <w:autoSpaceDE w:val="0"/>
              <w:autoSpaceDN w:val="0"/>
              <w:adjustRightInd w:val="0"/>
              <w:ind w:firstLine="125"/>
              <w:rPr>
                <w:b/>
                <w:bCs/>
                <w:lang w:val="sr-Cyrl-CS"/>
              </w:rPr>
            </w:pPr>
          </w:p>
        </w:tc>
        <w:tc>
          <w:tcPr>
            <w:tcW w:w="2851" w:type="dxa"/>
          </w:tcPr>
          <w:p w:rsidR="00A80D2E" w:rsidRPr="00CB0337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03" w:type="dxa"/>
          </w:tcPr>
          <w:p w:rsidR="00A80D2E" w:rsidRPr="00CB0337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697" w:type="dxa"/>
          </w:tcPr>
          <w:p w:rsidR="00A80D2E" w:rsidRPr="008372E9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49" w:type="dxa"/>
          </w:tcPr>
          <w:p w:rsidR="00A80D2E" w:rsidRPr="00151735" w:rsidRDefault="00A80D2E" w:rsidP="008E2851">
            <w:pPr>
              <w:autoSpaceDE w:val="0"/>
              <w:autoSpaceDN w:val="0"/>
              <w:adjustRightInd w:val="0"/>
              <w:ind w:firstLine="252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37" w:type="dxa"/>
          </w:tcPr>
          <w:p w:rsidR="00A80D2E" w:rsidRPr="0015173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5F3C39" w:rsidRDefault="00A80D2E" w:rsidP="00D85E77">
            <w:pPr>
              <w:autoSpaceDE w:val="0"/>
              <w:autoSpaceDN w:val="0"/>
              <w:adjustRightInd w:val="0"/>
              <w:ind w:firstLine="125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0901-6</w:t>
            </w:r>
          </w:p>
        </w:tc>
        <w:tc>
          <w:tcPr>
            <w:tcW w:w="2851" w:type="dxa"/>
          </w:tcPr>
          <w:p w:rsidR="00A80D2E" w:rsidRPr="00CB0337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sr-Cyrl-CS"/>
              </w:rPr>
            </w:pPr>
            <w:r w:rsidRPr="00CB0337">
              <w:rPr>
                <w:b/>
                <w:bCs/>
                <w:sz w:val="22"/>
                <w:szCs w:val="22"/>
                <w:lang w:val="sr-Cyrl-CS"/>
              </w:rPr>
              <w:t>ЛПА за децу</w:t>
            </w:r>
          </w:p>
        </w:tc>
        <w:tc>
          <w:tcPr>
            <w:tcW w:w="1503" w:type="dxa"/>
          </w:tcPr>
          <w:p w:rsidR="00A80D2E" w:rsidRPr="00CB0337" w:rsidRDefault="00A80D2E" w:rsidP="00390E82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 w:rsidRPr="00CB0337">
              <w:rPr>
                <w:bCs/>
                <w:sz w:val="22"/>
                <w:szCs w:val="22"/>
                <w:lang w:val="sr-Cyrl-CS"/>
              </w:rPr>
              <w:t>3.</w:t>
            </w:r>
            <w:r w:rsidR="00390E82">
              <w:rPr>
                <w:bCs/>
                <w:sz w:val="22"/>
                <w:szCs w:val="22"/>
                <w:lang w:val="sr-Cyrl-CS"/>
              </w:rPr>
              <w:t>4</w:t>
            </w:r>
            <w:r>
              <w:rPr>
                <w:bCs/>
                <w:sz w:val="22"/>
                <w:szCs w:val="22"/>
                <w:lang w:val="sr-Cyrl-CS"/>
              </w:rPr>
              <w:t>2</w:t>
            </w:r>
            <w:r w:rsidRPr="00CB0337"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697" w:type="dxa"/>
          </w:tcPr>
          <w:p w:rsidR="00A80D2E" w:rsidRPr="008372E9" w:rsidRDefault="00A80D2E" w:rsidP="00E830E9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  <w:r w:rsidRPr="008372E9">
              <w:rPr>
                <w:bCs/>
                <w:sz w:val="22"/>
                <w:szCs w:val="22"/>
                <w:lang w:val="sr-Cyrl-CS"/>
              </w:rPr>
              <w:t>3.</w:t>
            </w:r>
            <w:r w:rsidR="00E830E9">
              <w:rPr>
                <w:bCs/>
                <w:sz w:val="22"/>
                <w:szCs w:val="22"/>
                <w:lang w:val="sr-Cyrl-CS"/>
              </w:rPr>
              <w:t>6</w:t>
            </w:r>
            <w:r w:rsidRPr="008372E9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349" w:type="dxa"/>
          </w:tcPr>
          <w:p w:rsidR="00A80D2E" w:rsidRPr="00151735" w:rsidRDefault="00A71D14" w:rsidP="00591625">
            <w:pPr>
              <w:autoSpaceDE w:val="0"/>
              <w:autoSpaceDN w:val="0"/>
              <w:adjustRightInd w:val="0"/>
              <w:ind w:firstLine="252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  <w:lang w:val="sr-Cyrl-CS"/>
              </w:rPr>
              <w:t>3</w:t>
            </w:r>
            <w:r w:rsidR="00A80D2E" w:rsidRPr="00151735">
              <w:rPr>
                <w:bCs/>
                <w:sz w:val="22"/>
                <w:szCs w:val="22"/>
              </w:rPr>
              <w:t>.</w:t>
            </w:r>
            <w:r w:rsidR="00591625" w:rsidRPr="00151735">
              <w:rPr>
                <w:bCs/>
                <w:sz w:val="22"/>
                <w:szCs w:val="22"/>
                <w:lang w:val="sr-Cyrl-CS"/>
              </w:rPr>
              <w:t>6</w:t>
            </w:r>
            <w:r w:rsidR="00A80D2E" w:rsidRPr="0015173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37" w:type="dxa"/>
          </w:tcPr>
          <w:p w:rsidR="00A80D2E" w:rsidRPr="0015173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151735">
              <w:rPr>
                <w:bCs/>
                <w:sz w:val="22"/>
                <w:szCs w:val="22"/>
              </w:rPr>
              <w:t>4.000</w:t>
            </w:r>
          </w:p>
        </w:tc>
      </w:tr>
      <w:tr w:rsidR="00A80D2E" w:rsidRPr="00151735" w:rsidTr="009A7624">
        <w:tc>
          <w:tcPr>
            <w:tcW w:w="772" w:type="dxa"/>
          </w:tcPr>
          <w:p w:rsidR="00A80D2E" w:rsidRPr="00B8793B" w:rsidRDefault="00A80D2E" w:rsidP="00A80D2E">
            <w:pPr>
              <w:autoSpaceDE w:val="0"/>
              <w:autoSpaceDN w:val="0"/>
              <w:adjustRightInd w:val="0"/>
              <w:ind w:firstLine="90"/>
              <w:rPr>
                <w:b/>
                <w:bCs/>
                <w:sz w:val="22"/>
                <w:szCs w:val="22"/>
                <w:highlight w:val="cyan"/>
                <w:lang w:val="sr-Cyrl-CS"/>
              </w:rPr>
            </w:pPr>
          </w:p>
        </w:tc>
        <w:tc>
          <w:tcPr>
            <w:tcW w:w="1102" w:type="dxa"/>
          </w:tcPr>
          <w:p w:rsidR="00A80D2E" w:rsidRPr="00CB0337" w:rsidRDefault="00A80D2E" w:rsidP="00D85E77">
            <w:pPr>
              <w:autoSpaceDE w:val="0"/>
              <w:autoSpaceDN w:val="0"/>
              <w:adjustRightInd w:val="0"/>
              <w:ind w:firstLine="125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851" w:type="dxa"/>
          </w:tcPr>
          <w:p w:rsidR="00A80D2E" w:rsidRPr="00CB0337" w:rsidRDefault="00A80D2E" w:rsidP="00A80D2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03" w:type="dxa"/>
          </w:tcPr>
          <w:p w:rsidR="00A80D2E" w:rsidRPr="00CB0337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697" w:type="dxa"/>
          </w:tcPr>
          <w:p w:rsidR="00A80D2E" w:rsidRPr="008372E9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49" w:type="dxa"/>
          </w:tcPr>
          <w:p w:rsidR="00A80D2E" w:rsidRPr="00151735" w:rsidRDefault="00A80D2E" w:rsidP="008E2851">
            <w:pPr>
              <w:autoSpaceDE w:val="0"/>
              <w:autoSpaceDN w:val="0"/>
              <w:adjustRightInd w:val="0"/>
              <w:ind w:firstLine="252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37" w:type="dxa"/>
          </w:tcPr>
          <w:p w:rsidR="00A80D2E" w:rsidRPr="00151735" w:rsidRDefault="00A80D2E" w:rsidP="00A80D2E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A80D2E" w:rsidTr="009A7624">
        <w:tc>
          <w:tcPr>
            <w:tcW w:w="4725" w:type="dxa"/>
            <w:gridSpan w:val="3"/>
          </w:tcPr>
          <w:p w:rsidR="00A80D2E" w:rsidRPr="00CB0337" w:rsidRDefault="00A80D2E" w:rsidP="00A80D2E">
            <w:pPr>
              <w:autoSpaceDE w:val="0"/>
              <w:autoSpaceDN w:val="0"/>
              <w:adjustRightInd w:val="0"/>
              <w:ind w:firstLine="90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CB0337">
              <w:rPr>
                <w:b/>
                <w:bCs/>
                <w:sz w:val="22"/>
                <w:szCs w:val="22"/>
                <w:lang w:val="sr-Cyrl-CS"/>
              </w:rPr>
              <w:t>УКУПНО (1 до 5)</w:t>
            </w:r>
          </w:p>
        </w:tc>
        <w:tc>
          <w:tcPr>
            <w:tcW w:w="1503" w:type="dxa"/>
          </w:tcPr>
          <w:p w:rsidR="00A80D2E" w:rsidRPr="00CB0337" w:rsidRDefault="00294CF5" w:rsidP="00294CF5">
            <w:pPr>
              <w:autoSpaceDE w:val="0"/>
              <w:autoSpaceDN w:val="0"/>
              <w:adjustRightInd w:val="0"/>
              <w:ind w:firstLine="342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718</w:t>
            </w:r>
            <w:r w:rsidR="00A80D2E" w:rsidRPr="00CB0337">
              <w:rPr>
                <w:b/>
                <w:bCs/>
                <w:sz w:val="22"/>
                <w:szCs w:val="22"/>
                <w:lang w:val="sr-Cyrl-CS"/>
              </w:rPr>
              <w:t>.</w:t>
            </w:r>
            <w:r>
              <w:rPr>
                <w:b/>
                <w:bCs/>
                <w:sz w:val="22"/>
                <w:szCs w:val="22"/>
                <w:lang w:val="sr-Cyrl-CS"/>
              </w:rPr>
              <w:t>46</w:t>
            </w:r>
            <w:r w:rsidR="00A80D2E" w:rsidRPr="00CB0337">
              <w:rPr>
                <w:b/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697" w:type="dxa"/>
          </w:tcPr>
          <w:p w:rsidR="00A80D2E" w:rsidRPr="005A0FAC" w:rsidRDefault="00A80D2E" w:rsidP="0058160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5A0FAC">
              <w:rPr>
                <w:b/>
                <w:bCs/>
                <w:sz w:val="22"/>
                <w:szCs w:val="22"/>
                <w:lang w:val="sr-Cyrl-CS"/>
              </w:rPr>
              <w:t>6</w:t>
            </w:r>
            <w:r w:rsidR="0058160E">
              <w:rPr>
                <w:b/>
                <w:bCs/>
                <w:sz w:val="22"/>
                <w:szCs w:val="22"/>
                <w:lang w:val="sr-Cyrl-CS"/>
              </w:rPr>
              <w:t>25</w:t>
            </w:r>
            <w:r w:rsidRPr="005A0FAC">
              <w:rPr>
                <w:b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349" w:type="dxa"/>
          </w:tcPr>
          <w:p w:rsidR="00A80D2E" w:rsidRPr="005A0FAC" w:rsidRDefault="00A80D2E" w:rsidP="0058160E">
            <w:pPr>
              <w:autoSpaceDE w:val="0"/>
              <w:autoSpaceDN w:val="0"/>
              <w:adjustRightInd w:val="0"/>
              <w:ind w:firstLine="252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5A0FAC">
              <w:rPr>
                <w:b/>
                <w:bCs/>
                <w:sz w:val="22"/>
                <w:szCs w:val="22"/>
                <w:lang w:val="sr-Cyrl-CS"/>
              </w:rPr>
              <w:t>6</w:t>
            </w:r>
            <w:r w:rsidR="0058160E">
              <w:rPr>
                <w:b/>
                <w:bCs/>
                <w:sz w:val="22"/>
                <w:szCs w:val="22"/>
                <w:lang w:val="sr-Cyrl-CS"/>
              </w:rPr>
              <w:t>0</w:t>
            </w:r>
            <w:r w:rsidRPr="005A0FAC">
              <w:rPr>
                <w:b/>
                <w:bCs/>
                <w:sz w:val="22"/>
                <w:szCs w:val="22"/>
                <w:lang w:val="sr-Cyrl-CS"/>
              </w:rPr>
              <w:t>4.000</w:t>
            </w:r>
          </w:p>
        </w:tc>
        <w:tc>
          <w:tcPr>
            <w:tcW w:w="1437" w:type="dxa"/>
          </w:tcPr>
          <w:p w:rsidR="00A80D2E" w:rsidRPr="005A0FAC" w:rsidRDefault="0058160E" w:rsidP="008E2851">
            <w:pPr>
              <w:autoSpaceDE w:val="0"/>
              <w:autoSpaceDN w:val="0"/>
              <w:adjustRightInd w:val="0"/>
              <w:ind w:firstLine="342"/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656</w:t>
            </w:r>
            <w:r w:rsidR="00A80D2E" w:rsidRPr="005A0FAC">
              <w:rPr>
                <w:b/>
                <w:bCs/>
                <w:sz w:val="22"/>
                <w:szCs w:val="22"/>
                <w:lang w:val="sr-Cyrl-CS"/>
              </w:rPr>
              <w:t>.000</w:t>
            </w:r>
          </w:p>
        </w:tc>
      </w:tr>
    </w:tbl>
    <w:p w:rsidR="00A80D2E" w:rsidRDefault="00A80D2E" w:rsidP="00A80D2E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  <w:lang w:val="sr-Cyrl-CS"/>
        </w:rPr>
      </w:pPr>
    </w:p>
    <w:p w:rsidR="00A80D2E" w:rsidRPr="00B6521C" w:rsidRDefault="00B6521C" w:rsidP="00A80D2E">
      <w:pPr>
        <w:spacing w:line="240" w:lineRule="auto"/>
        <w:ind w:firstLine="0"/>
        <w:rPr>
          <w:sz w:val="24"/>
          <w:szCs w:val="24"/>
          <w:lang w:val="sr-Cyrl-CS"/>
        </w:rPr>
      </w:pPr>
      <w:r w:rsidRPr="00B6521C">
        <w:rPr>
          <w:b/>
          <w:sz w:val="24"/>
          <w:szCs w:val="24"/>
          <w:u w:val="single"/>
          <w:lang w:val="sr-Cyrl-CS"/>
        </w:rPr>
        <w:t xml:space="preserve">Напомена: </w:t>
      </w:r>
      <w:r>
        <w:rPr>
          <w:b/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Како до краја текуће, 2016е године предстоји реорганизација ЈП Дирекција за грађевинско земљиште и путеве Општине Владичин Хан, то ће лимити корисника буџета Општине бити кориговани у зависности од </w:t>
      </w:r>
      <w:r w:rsidR="005D4B90">
        <w:rPr>
          <w:sz w:val="24"/>
          <w:szCs w:val="24"/>
          <w:lang w:val="sr-Cyrl-CS"/>
        </w:rPr>
        <w:t xml:space="preserve">начина реорганизације овог предузећа односно у зависности од начина преноса надлежности које </w:t>
      </w:r>
      <w:r w:rsidR="006359AF">
        <w:rPr>
          <w:sz w:val="24"/>
          <w:szCs w:val="24"/>
          <w:lang w:val="sr-Cyrl-CS"/>
        </w:rPr>
        <w:t>је</w:t>
      </w:r>
      <w:r w:rsidR="005D4B90">
        <w:rPr>
          <w:sz w:val="24"/>
          <w:szCs w:val="24"/>
          <w:lang w:val="sr-Cyrl-CS"/>
        </w:rPr>
        <w:t xml:space="preserve"> до сада </w:t>
      </w:r>
      <w:r w:rsidR="006359AF">
        <w:rPr>
          <w:sz w:val="24"/>
          <w:szCs w:val="24"/>
          <w:lang w:val="sr-Cyrl-CS"/>
        </w:rPr>
        <w:t>извршавало ово јавно предузеће.</w:t>
      </w:r>
    </w:p>
    <w:p w:rsidR="00E0359A" w:rsidRPr="00A02D90" w:rsidRDefault="00E0359A" w:rsidP="00E0359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sr-Cyrl-CS"/>
        </w:rPr>
      </w:pPr>
      <w:r w:rsidRPr="00A02D90">
        <w:rPr>
          <w:b/>
          <w:bCs/>
          <w:sz w:val="22"/>
          <w:szCs w:val="22"/>
        </w:rPr>
        <w:lastRenderedPageBreak/>
        <w:t xml:space="preserve">СМЕРНИЦЕ ЗА ПРИПРЕМУ </w:t>
      </w:r>
      <w:r w:rsidR="00596CA1">
        <w:rPr>
          <w:b/>
          <w:bCs/>
          <w:sz w:val="22"/>
          <w:szCs w:val="22"/>
          <w:lang w:val="sr-Cyrl-CS"/>
        </w:rPr>
        <w:t xml:space="preserve">ФИНАНСИЈСКИХ </w:t>
      </w:r>
      <w:r w:rsidRPr="00A02D90">
        <w:rPr>
          <w:b/>
          <w:bCs/>
          <w:sz w:val="22"/>
          <w:szCs w:val="22"/>
        </w:rPr>
        <w:t>ПЛАНОВА КОРИСНИКА</w:t>
      </w:r>
      <w:r w:rsidR="006359AF">
        <w:rPr>
          <w:b/>
          <w:bCs/>
          <w:sz w:val="22"/>
          <w:szCs w:val="22"/>
          <w:lang w:val="sr-Cyrl-CS"/>
        </w:rPr>
        <w:t xml:space="preserve"> БУЏЕТА</w:t>
      </w:r>
    </w:p>
    <w:p w:rsidR="00E0359A" w:rsidRDefault="00E0359A" w:rsidP="00E0359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sr-Cyrl-CS"/>
        </w:rPr>
      </w:pPr>
    </w:p>
    <w:p w:rsidR="00E0359A" w:rsidRPr="00976DC6" w:rsidRDefault="00E0359A" w:rsidP="00E0359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sr-Cyrl-CS"/>
        </w:rPr>
      </w:pPr>
    </w:p>
    <w:p w:rsidR="00E0359A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</w:rPr>
      </w:pPr>
      <w:r w:rsidRPr="00514EC9">
        <w:rPr>
          <w:bCs/>
          <w:sz w:val="22"/>
          <w:szCs w:val="22"/>
        </w:rPr>
        <w:t>Приликом планирања предлога финансијског плана треба имати у виду следеће</w:t>
      </w:r>
      <w:r>
        <w:rPr>
          <w:bCs/>
          <w:sz w:val="22"/>
          <w:szCs w:val="22"/>
        </w:rPr>
        <w:t xml:space="preserve"> </w:t>
      </w:r>
      <w:r w:rsidRPr="00514EC9">
        <w:rPr>
          <w:bCs/>
          <w:sz w:val="22"/>
          <w:szCs w:val="22"/>
        </w:rPr>
        <w:t>параметре:</w:t>
      </w:r>
    </w:p>
    <w:p w:rsidR="00E0359A" w:rsidRPr="00514EC9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</w:rPr>
      </w:pPr>
    </w:p>
    <w:p w:rsidR="00E0359A" w:rsidRPr="00E0359A" w:rsidRDefault="00E0359A" w:rsidP="00E0359A">
      <w:pPr>
        <w:pStyle w:val="Default"/>
        <w:jc w:val="center"/>
        <w:rPr>
          <w:rFonts w:ascii="Times New Roman" w:hAnsi="Times New Roman" w:cs="Times New Roman"/>
        </w:rPr>
      </w:pPr>
      <w:r w:rsidRPr="00E0359A">
        <w:rPr>
          <w:rFonts w:ascii="Times New Roman" w:hAnsi="Times New Roman" w:cs="Times New Roman"/>
          <w:b/>
          <w:bCs/>
          <w:i/>
          <w:iCs/>
        </w:rPr>
        <w:t>Планирање масе средстава за плате запослених у 201</w:t>
      </w:r>
      <w:r w:rsidR="0012097B">
        <w:rPr>
          <w:rFonts w:ascii="Times New Roman" w:hAnsi="Times New Roman" w:cs="Times New Roman"/>
          <w:b/>
          <w:bCs/>
          <w:i/>
          <w:iCs/>
          <w:lang w:val="sr-Cyrl-CS"/>
        </w:rPr>
        <w:t>7</w:t>
      </w:r>
      <w:r w:rsidRPr="00E0359A">
        <w:rPr>
          <w:rFonts w:ascii="Times New Roman" w:hAnsi="Times New Roman" w:cs="Times New Roman"/>
          <w:b/>
          <w:bCs/>
          <w:i/>
          <w:iCs/>
        </w:rPr>
        <w:t>. години</w:t>
      </w:r>
    </w:p>
    <w:p w:rsidR="00E0359A" w:rsidRDefault="00E0359A" w:rsidP="00E0359A">
      <w:pPr>
        <w:pStyle w:val="Default"/>
        <w:numPr>
          <w:ilvl w:val="0"/>
          <w:numId w:val="42"/>
        </w:numPr>
        <w:jc w:val="center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E0359A">
        <w:rPr>
          <w:rFonts w:ascii="Times New Roman" w:hAnsi="Times New Roman" w:cs="Times New Roman"/>
          <w:b/>
          <w:bCs/>
          <w:i/>
          <w:iCs/>
        </w:rPr>
        <w:t>Законско уређење плата</w:t>
      </w:r>
    </w:p>
    <w:p w:rsidR="00E0359A" w:rsidRPr="00E0359A" w:rsidRDefault="00E0359A" w:rsidP="00D51869">
      <w:pPr>
        <w:pStyle w:val="Default"/>
        <w:ind w:left="360"/>
        <w:jc w:val="center"/>
        <w:rPr>
          <w:rFonts w:ascii="Times New Roman" w:hAnsi="Times New Roman" w:cs="Times New Roman"/>
          <w:lang w:val="sr-Cyrl-CS"/>
        </w:rPr>
      </w:pPr>
    </w:p>
    <w:p w:rsidR="00E0359A" w:rsidRPr="00E0359A" w:rsidRDefault="00E0359A" w:rsidP="00E0359A">
      <w:pPr>
        <w:pStyle w:val="Default"/>
        <w:jc w:val="both"/>
        <w:rPr>
          <w:rFonts w:ascii="Times New Roman" w:hAnsi="Times New Roman" w:cs="Times New Roman"/>
        </w:rPr>
      </w:pPr>
      <w:r w:rsidRPr="00E0359A">
        <w:rPr>
          <w:rFonts w:ascii="Times New Roman" w:hAnsi="Times New Roman" w:cs="Times New Roman"/>
        </w:rPr>
        <w:t>Плате запослених код корисника буџета локалне власти уређене су у складу са Законом о платама у државним органима и јавним службама („Службени гласник РС</w:t>
      </w:r>
      <w:r w:rsidRPr="00E0359A">
        <w:rPr>
          <w:rFonts w:ascii="Times New Roman" w:hAnsi="Times New Roman" w:cs="Times New Roman"/>
          <w:lang w:val="sr-Cyrl-CS"/>
        </w:rPr>
        <w:t>“</w:t>
      </w:r>
      <w:r w:rsidRPr="00E0359A">
        <w:rPr>
          <w:rFonts w:ascii="Times New Roman" w:hAnsi="Times New Roman" w:cs="Times New Roman"/>
        </w:rPr>
        <w:t>, бр. 62/06,...99/14), Законом о привременом уређивању основица за обрачун и исплату плата, односно зарада и других сталних примања код корисника јавних средстава („Службени гласник РС</w:t>
      </w:r>
      <w:r w:rsidRPr="00E0359A">
        <w:rPr>
          <w:rFonts w:ascii="Times New Roman" w:hAnsi="Times New Roman" w:cs="Times New Roman"/>
          <w:lang w:val="sr-Cyrl-CS"/>
        </w:rPr>
        <w:t>“</w:t>
      </w:r>
      <w:r w:rsidRPr="00E0359A">
        <w:rPr>
          <w:rFonts w:ascii="Times New Roman" w:hAnsi="Times New Roman" w:cs="Times New Roman"/>
        </w:rPr>
        <w:t>, број 116/14) и Уредбом о коефицијентима за обрачун и исплату плата именованих и постављених лица и запослених у државним органима („Службени гласник РС</w:t>
      </w:r>
      <w:r w:rsidRPr="00E0359A">
        <w:rPr>
          <w:rFonts w:ascii="Times New Roman" w:hAnsi="Times New Roman" w:cs="Times New Roman"/>
          <w:lang w:val="sr-Cyrl-CS"/>
        </w:rPr>
        <w:t>“</w:t>
      </w:r>
      <w:r w:rsidRPr="00E0359A">
        <w:rPr>
          <w:rFonts w:ascii="Times New Roman" w:hAnsi="Times New Roman" w:cs="Times New Roman"/>
        </w:rPr>
        <w:t xml:space="preserve">, бр. 44/08 – пречишћен текст и 2/12). </w:t>
      </w:r>
    </w:p>
    <w:p w:rsidR="00E0359A" w:rsidRDefault="00E0359A" w:rsidP="00E0359A">
      <w:pPr>
        <w:pStyle w:val="Default"/>
        <w:jc w:val="both"/>
        <w:rPr>
          <w:rFonts w:ascii="Times New Roman" w:hAnsi="Times New Roman" w:cs="Times New Roman"/>
          <w:lang w:val="sr-Cyrl-CS"/>
        </w:rPr>
      </w:pPr>
      <w:r w:rsidRPr="00E0359A">
        <w:rPr>
          <w:rFonts w:ascii="Times New Roman" w:hAnsi="Times New Roman" w:cs="Times New Roman"/>
        </w:rPr>
        <w:t xml:space="preserve">Приликом обрачуна и исплате плата примењују се основице према закључцима Владе Републике Србије 05 Број: 121-13957/2014 и 05 Број: 121-13956/2014 од 6. новембра 2014. године. </w:t>
      </w:r>
    </w:p>
    <w:p w:rsidR="0012097B" w:rsidRDefault="0028156A" w:rsidP="00E0359A">
      <w:pPr>
        <w:pStyle w:val="Default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Нова законска регулатива подразумева примену Уредбе о критеријумима за разврставање радних места и мерилима за опис радних места службеника у аутономним покрајинама и јединцама локалне самоуправе </w:t>
      </w:r>
      <w:r w:rsidR="00D456A4" w:rsidRPr="00E0359A">
        <w:rPr>
          <w:rFonts w:ascii="Times New Roman" w:hAnsi="Times New Roman" w:cs="Times New Roman"/>
        </w:rPr>
        <w:t>(„Службени гласник РС</w:t>
      </w:r>
      <w:r w:rsidR="00D456A4" w:rsidRPr="00E0359A">
        <w:rPr>
          <w:rFonts w:ascii="Times New Roman" w:hAnsi="Times New Roman" w:cs="Times New Roman"/>
          <w:lang w:val="sr-Cyrl-CS"/>
        </w:rPr>
        <w:t>“</w:t>
      </w:r>
      <w:r w:rsidR="00D456A4" w:rsidRPr="00E0359A">
        <w:rPr>
          <w:rFonts w:ascii="Times New Roman" w:hAnsi="Times New Roman" w:cs="Times New Roman"/>
        </w:rPr>
        <w:t xml:space="preserve">, број </w:t>
      </w:r>
      <w:r w:rsidR="00851992" w:rsidRPr="00FC088D">
        <w:rPr>
          <w:rFonts w:ascii="Times New Roman" w:hAnsi="Times New Roman" w:cs="Times New Roman"/>
        </w:rPr>
        <w:t>88</w:t>
      </w:r>
      <w:r w:rsidR="00D456A4" w:rsidRPr="00FC088D">
        <w:rPr>
          <w:rFonts w:ascii="Times New Roman" w:hAnsi="Times New Roman" w:cs="Times New Roman"/>
        </w:rPr>
        <w:t>/1</w:t>
      </w:r>
      <w:r w:rsidR="00851992" w:rsidRPr="00FC088D">
        <w:rPr>
          <w:rFonts w:ascii="Times New Roman" w:hAnsi="Times New Roman" w:cs="Times New Roman"/>
        </w:rPr>
        <w:t>6</w:t>
      </w:r>
      <w:r w:rsidR="00D456A4" w:rsidRPr="00FC088D">
        <w:rPr>
          <w:rFonts w:ascii="Times New Roman" w:hAnsi="Times New Roman" w:cs="Times New Roman"/>
        </w:rPr>
        <w:t>)</w:t>
      </w:r>
      <w:r w:rsidR="00910AF4">
        <w:rPr>
          <w:rFonts w:ascii="Times New Roman" w:hAnsi="Times New Roman" w:cs="Times New Roman"/>
          <w:lang w:val="sr-Cyrl-CS"/>
        </w:rPr>
        <w:t xml:space="preserve"> </w:t>
      </w:r>
      <w:r w:rsidR="00691EDD">
        <w:rPr>
          <w:rFonts w:ascii="Times New Roman" w:hAnsi="Times New Roman" w:cs="Times New Roman"/>
          <w:lang w:val="sr-Cyrl-CS"/>
        </w:rPr>
        <w:t>почев од 01.12.2016. године</w:t>
      </w:r>
      <w:r w:rsidR="00FC088D">
        <w:rPr>
          <w:rFonts w:ascii="Times New Roman" w:hAnsi="Times New Roman" w:cs="Times New Roman"/>
          <w:lang w:val="en-US"/>
        </w:rPr>
        <w:t xml:space="preserve">, </w:t>
      </w:r>
      <w:r w:rsidR="00FC088D">
        <w:rPr>
          <w:rFonts w:ascii="Times New Roman" w:hAnsi="Times New Roman" w:cs="Times New Roman"/>
          <w:lang w:val="sr-Cyrl-CS"/>
        </w:rPr>
        <w:t xml:space="preserve">Закона о запосленима у аутономним покрајинама и јединицама локалне самоуправе </w:t>
      </w:r>
      <w:r w:rsidR="00691EDD">
        <w:rPr>
          <w:rFonts w:ascii="Times New Roman" w:hAnsi="Times New Roman" w:cs="Times New Roman"/>
          <w:lang w:val="sr-Cyrl-CS"/>
        </w:rPr>
        <w:t xml:space="preserve"> </w:t>
      </w:r>
      <w:r w:rsidR="00FC088D" w:rsidRPr="00E0359A">
        <w:rPr>
          <w:rFonts w:ascii="Times New Roman" w:hAnsi="Times New Roman" w:cs="Times New Roman"/>
        </w:rPr>
        <w:t>(„Службени гласник РС</w:t>
      </w:r>
      <w:r w:rsidR="00FC088D" w:rsidRPr="00E0359A">
        <w:rPr>
          <w:rFonts w:ascii="Times New Roman" w:hAnsi="Times New Roman" w:cs="Times New Roman"/>
          <w:lang w:val="sr-Cyrl-CS"/>
        </w:rPr>
        <w:t>“</w:t>
      </w:r>
      <w:r w:rsidR="00FC088D" w:rsidRPr="00E0359A">
        <w:rPr>
          <w:rFonts w:ascii="Times New Roman" w:hAnsi="Times New Roman" w:cs="Times New Roman"/>
        </w:rPr>
        <w:t xml:space="preserve">, број </w:t>
      </w:r>
      <w:r w:rsidR="001E5DEF">
        <w:rPr>
          <w:rFonts w:ascii="Times New Roman" w:hAnsi="Times New Roman" w:cs="Times New Roman"/>
          <w:lang w:val="sr-Cyrl-CS"/>
        </w:rPr>
        <w:t>21</w:t>
      </w:r>
      <w:r w:rsidR="00FC088D" w:rsidRPr="00E0359A">
        <w:rPr>
          <w:rFonts w:ascii="Times New Roman" w:hAnsi="Times New Roman" w:cs="Times New Roman"/>
        </w:rPr>
        <w:t>/1</w:t>
      </w:r>
      <w:r w:rsidR="00A1503E">
        <w:rPr>
          <w:rFonts w:ascii="Times New Roman" w:hAnsi="Times New Roman" w:cs="Times New Roman"/>
          <w:lang w:val="sr-Cyrl-CS"/>
        </w:rPr>
        <w:t>6</w:t>
      </w:r>
      <w:r w:rsidR="00FC088D" w:rsidRPr="00E0359A">
        <w:rPr>
          <w:rFonts w:ascii="Times New Roman" w:hAnsi="Times New Roman" w:cs="Times New Roman"/>
        </w:rPr>
        <w:t>)</w:t>
      </w:r>
      <w:r w:rsidR="00A1503E">
        <w:rPr>
          <w:rFonts w:ascii="Times New Roman" w:hAnsi="Times New Roman" w:cs="Times New Roman"/>
          <w:lang w:val="sr-Cyrl-CS"/>
        </w:rPr>
        <w:t xml:space="preserve"> који се примењује почев од 01.12.2016. године </w:t>
      </w:r>
      <w:r w:rsidR="00691EDD">
        <w:rPr>
          <w:rFonts w:ascii="Times New Roman" w:hAnsi="Times New Roman" w:cs="Times New Roman"/>
          <w:lang w:val="sr-Cyrl-CS"/>
        </w:rPr>
        <w:t>као и Закона о систему плата запослених у јавном сектору</w:t>
      </w:r>
      <w:r w:rsidR="00A1503E">
        <w:rPr>
          <w:rFonts w:ascii="Times New Roman" w:hAnsi="Times New Roman" w:cs="Times New Roman"/>
          <w:lang w:val="sr-Cyrl-CS"/>
        </w:rPr>
        <w:t xml:space="preserve"> </w:t>
      </w:r>
      <w:r w:rsidR="00D456A4" w:rsidRPr="00E0359A">
        <w:rPr>
          <w:rFonts w:ascii="Times New Roman" w:hAnsi="Times New Roman" w:cs="Times New Roman"/>
        </w:rPr>
        <w:t>(„Службени гласник РС</w:t>
      </w:r>
      <w:r w:rsidR="00D456A4" w:rsidRPr="00E0359A">
        <w:rPr>
          <w:rFonts w:ascii="Times New Roman" w:hAnsi="Times New Roman" w:cs="Times New Roman"/>
          <w:lang w:val="sr-Cyrl-CS"/>
        </w:rPr>
        <w:t>“</w:t>
      </w:r>
      <w:r w:rsidR="00D456A4" w:rsidRPr="00E0359A">
        <w:rPr>
          <w:rFonts w:ascii="Times New Roman" w:hAnsi="Times New Roman" w:cs="Times New Roman"/>
        </w:rPr>
        <w:t xml:space="preserve">, </w:t>
      </w:r>
      <w:r w:rsidR="00D456A4" w:rsidRPr="00D456A4">
        <w:rPr>
          <w:rFonts w:ascii="Times New Roman" w:hAnsi="Times New Roman" w:cs="Times New Roman"/>
        </w:rPr>
        <w:t>број 18/16</w:t>
      </w:r>
      <w:r w:rsidR="00D456A4" w:rsidRPr="00E0359A">
        <w:rPr>
          <w:rFonts w:ascii="Times New Roman" w:hAnsi="Times New Roman" w:cs="Times New Roman"/>
        </w:rPr>
        <w:t>)</w:t>
      </w:r>
      <w:r w:rsidR="00691EDD">
        <w:rPr>
          <w:rFonts w:ascii="Times New Roman" w:hAnsi="Times New Roman" w:cs="Times New Roman"/>
          <w:lang w:val="sr-Cyrl-CS"/>
        </w:rPr>
        <w:t xml:space="preserve"> који се примењује почев од 01.01.2017. године.</w:t>
      </w:r>
    </w:p>
    <w:p w:rsidR="00691EDD" w:rsidRPr="0012097B" w:rsidRDefault="001B5777" w:rsidP="00E0359A">
      <w:pPr>
        <w:pStyle w:val="Default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Иако поменути прописи суштински значе </w:t>
      </w:r>
      <w:r w:rsidR="00F26401">
        <w:rPr>
          <w:rFonts w:ascii="Times New Roman" w:hAnsi="Times New Roman" w:cs="Times New Roman"/>
          <w:lang w:val="sr-Cyrl-CS"/>
        </w:rPr>
        <w:t xml:space="preserve">потпуно нов начин исказивања плата, предвиђено је да на почетку њихове примене </w:t>
      </w:r>
      <w:r w:rsidR="00170149">
        <w:rPr>
          <w:rFonts w:ascii="Times New Roman" w:hAnsi="Times New Roman" w:cs="Times New Roman"/>
          <w:lang w:val="sr-Cyrl-CS"/>
        </w:rPr>
        <w:t>„</w:t>
      </w:r>
      <w:r w:rsidR="00F26401">
        <w:rPr>
          <w:rFonts w:ascii="Times New Roman" w:hAnsi="Times New Roman" w:cs="Times New Roman"/>
          <w:lang w:val="sr-Cyrl-CS"/>
        </w:rPr>
        <w:t>запослени задржава затечену плату на радном месту на ко</w:t>
      </w:r>
      <w:r w:rsidR="00170149">
        <w:rPr>
          <w:rFonts w:ascii="Times New Roman" w:hAnsi="Times New Roman" w:cs="Times New Roman"/>
          <w:lang w:val="sr-Cyrl-CS"/>
        </w:rPr>
        <w:t xml:space="preserve">је је био распоређен, односно чије послове обавља на дан почетка примене посебних закона, уз одређивање </w:t>
      </w:r>
      <w:r w:rsidR="007F0CD1">
        <w:rPr>
          <w:rFonts w:ascii="Times New Roman" w:hAnsi="Times New Roman" w:cs="Times New Roman"/>
          <w:lang w:val="sr-Cyrl-CS"/>
        </w:rPr>
        <w:t xml:space="preserve">начина прилагођавања те плате, којим ће се обезбедити њено усаглашавање са платом коју би остварио применом одредаба горе набројаних и посебних </w:t>
      </w:r>
      <w:r w:rsidR="001434ED">
        <w:rPr>
          <w:rFonts w:ascii="Times New Roman" w:hAnsi="Times New Roman" w:cs="Times New Roman"/>
          <w:lang w:val="sr-Cyrl-CS"/>
        </w:rPr>
        <w:t>з</w:t>
      </w:r>
      <w:r w:rsidR="007F0CD1">
        <w:rPr>
          <w:rFonts w:ascii="Times New Roman" w:hAnsi="Times New Roman" w:cs="Times New Roman"/>
          <w:lang w:val="sr-Cyrl-CS"/>
        </w:rPr>
        <w:t>акона а који мора бити постепен и прилагођен буџетским ограничењима</w:t>
      </w:r>
      <w:r w:rsidR="001434ED">
        <w:rPr>
          <w:rFonts w:ascii="Times New Roman" w:hAnsi="Times New Roman" w:cs="Times New Roman"/>
          <w:lang w:val="sr-Cyrl-CS"/>
        </w:rPr>
        <w:t xml:space="preserve">“.  </w:t>
      </w:r>
    </w:p>
    <w:p w:rsidR="00E0359A" w:rsidRPr="00E0359A" w:rsidRDefault="00E0359A" w:rsidP="00E0359A">
      <w:pPr>
        <w:pStyle w:val="Default"/>
        <w:jc w:val="both"/>
        <w:rPr>
          <w:rFonts w:ascii="Times New Roman" w:hAnsi="Times New Roman" w:cs="Times New Roman"/>
          <w:lang w:val="sr-Cyrl-CS"/>
        </w:rPr>
      </w:pP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4"/>
          <w:szCs w:val="24"/>
          <w:lang w:val="sr-Cyrl-CS"/>
        </w:rPr>
      </w:pPr>
      <w:r w:rsidRPr="00E0359A">
        <w:rPr>
          <w:b/>
          <w:bCs/>
          <w:i/>
          <w:iCs/>
          <w:sz w:val="24"/>
          <w:szCs w:val="24"/>
        </w:rPr>
        <w:t>2. Законом уређена основица</w:t>
      </w:r>
      <w:r w:rsidRPr="00E0359A">
        <w:rPr>
          <w:b/>
          <w:bCs/>
          <w:i/>
          <w:iCs/>
          <w:sz w:val="24"/>
          <w:szCs w:val="24"/>
          <w:lang w:val="sr-Cyrl-CS"/>
        </w:rPr>
        <w:t xml:space="preserve"> </w:t>
      </w:r>
      <w:r w:rsidRPr="00E0359A">
        <w:rPr>
          <w:b/>
          <w:bCs/>
          <w:i/>
          <w:iCs/>
          <w:sz w:val="24"/>
          <w:szCs w:val="24"/>
        </w:rPr>
        <w:t>за обрачун плата</w:t>
      </w: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4"/>
          <w:szCs w:val="24"/>
          <w:lang w:val="sr-Cyrl-CS"/>
        </w:rPr>
      </w:pP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sr-Cyrl-CS"/>
        </w:rPr>
      </w:pPr>
      <w:r w:rsidRPr="00E0359A">
        <w:rPr>
          <w:sz w:val="24"/>
          <w:szCs w:val="24"/>
        </w:rPr>
        <w:t xml:space="preserve">На предлог Владе Републике Србије Народна скупштина је донела Закон о привременом уређивању основица за обрачун и исплату плата, односно зарада и других сталних </w:t>
      </w:r>
      <w:r w:rsidRPr="00E0359A">
        <w:rPr>
          <w:sz w:val="24"/>
          <w:szCs w:val="24"/>
          <w:lang w:val="sr-Cyrl-CS"/>
        </w:rPr>
        <w:t>п</w:t>
      </w:r>
      <w:r w:rsidRPr="00E0359A">
        <w:rPr>
          <w:sz w:val="24"/>
          <w:szCs w:val="24"/>
        </w:rPr>
        <w:t>римања код корисника јавних средстава који је објављен у „Службеном гласнику РС“, број 116/14 од 27. октобра 2014. године.</w:t>
      </w:r>
    </w:p>
    <w:p w:rsidR="00E0359A" w:rsidRPr="00E0359A" w:rsidRDefault="00E0359A" w:rsidP="00E0359A">
      <w:pPr>
        <w:pStyle w:val="Default"/>
        <w:jc w:val="both"/>
        <w:rPr>
          <w:rFonts w:ascii="Times New Roman" w:hAnsi="Times New Roman" w:cs="Times New Roman"/>
        </w:rPr>
      </w:pPr>
      <w:r w:rsidRPr="00E0359A">
        <w:rPr>
          <w:rFonts w:ascii="Times New Roman" w:hAnsi="Times New Roman" w:cs="Times New Roman"/>
        </w:rPr>
        <w:t xml:space="preserve">Према члану 1. Закона привремено се уређује основица односно вредност радног часа, вредност бода и вредност основне зараде, за обрачун и исплату плата односно зарада као и других сталних примања изабраних, именованих, постављених и запослених лица код корисника јавних средстава. </w:t>
      </w:r>
    </w:p>
    <w:p w:rsidR="00E0359A" w:rsidRPr="00E0359A" w:rsidRDefault="00E0359A" w:rsidP="00E0359A">
      <w:pPr>
        <w:pStyle w:val="Default"/>
        <w:jc w:val="both"/>
        <w:rPr>
          <w:rFonts w:ascii="Times New Roman" w:hAnsi="Times New Roman" w:cs="Times New Roman"/>
        </w:rPr>
      </w:pPr>
      <w:r w:rsidRPr="00E0359A">
        <w:rPr>
          <w:rFonts w:ascii="Times New Roman" w:hAnsi="Times New Roman" w:cs="Times New Roman"/>
        </w:rPr>
        <w:t xml:space="preserve">У складу са чланом 5. став 1. Закона, основица за обрачун и исплату плата код корисника јавних средстава, утврђена законом, другим прописом или другим општим или појединачним актом, који је у примени на дан доношења овог закона, умањује се за 10%. </w:t>
      </w:r>
    </w:p>
    <w:p w:rsidR="00E0359A" w:rsidRDefault="00AB2621" w:rsidP="00E0359A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Законом о систему</w:t>
      </w:r>
      <w:r w:rsidR="004762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плата запослених у јавном сектору  основица </w:t>
      </w:r>
      <w:r w:rsidR="004762F3">
        <w:rPr>
          <w:sz w:val="24"/>
          <w:szCs w:val="24"/>
          <w:lang w:val="sr-Cyrl-CS"/>
        </w:rPr>
        <w:t>с</w:t>
      </w:r>
      <w:r>
        <w:rPr>
          <w:sz w:val="24"/>
          <w:szCs w:val="24"/>
          <w:lang w:val="sr-Cyrl-CS"/>
        </w:rPr>
        <w:t xml:space="preserve">е дефинише као јединствена за све запослене чије се плате исплаћују </w:t>
      </w:r>
      <w:r w:rsidR="004762F3">
        <w:rPr>
          <w:sz w:val="24"/>
          <w:szCs w:val="24"/>
          <w:lang w:val="sr-Cyrl-CS"/>
        </w:rPr>
        <w:t>из буџета Општине и дефинише се Одлуком о буџету Општине</w:t>
      </w:r>
      <w:r w:rsidR="00DD3346">
        <w:rPr>
          <w:sz w:val="24"/>
          <w:szCs w:val="24"/>
          <w:lang w:val="sr-Cyrl-CS"/>
        </w:rPr>
        <w:t>, у складу са масом средстава опредељеном за обрачун и исплату плата,</w:t>
      </w:r>
      <w:r w:rsidR="00CE7AF1">
        <w:rPr>
          <w:sz w:val="24"/>
          <w:szCs w:val="24"/>
          <w:lang w:val="sr-Cyrl-CS"/>
        </w:rPr>
        <w:t xml:space="preserve"> уз претходно прибављено мишљење социо економског савета</w:t>
      </w:r>
      <w:r w:rsidR="00DD3346">
        <w:rPr>
          <w:sz w:val="24"/>
          <w:szCs w:val="24"/>
          <w:lang w:val="sr-Cyrl-CS"/>
        </w:rPr>
        <w:t xml:space="preserve">. </w:t>
      </w:r>
    </w:p>
    <w:p w:rsidR="00DD3346" w:rsidRPr="00AB2621" w:rsidRDefault="00DD3346" w:rsidP="00E0359A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sr-Cyrl-CS"/>
        </w:rPr>
      </w:pP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sr-Cyrl-CS"/>
        </w:rPr>
      </w:pP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4"/>
          <w:szCs w:val="24"/>
          <w:lang w:val="sr-Cyrl-CS"/>
        </w:rPr>
      </w:pPr>
      <w:r w:rsidRPr="00E0359A">
        <w:rPr>
          <w:b/>
          <w:bCs/>
          <w:i/>
          <w:iCs/>
          <w:sz w:val="24"/>
          <w:szCs w:val="24"/>
        </w:rPr>
        <w:lastRenderedPageBreak/>
        <w:t>3. Планирање масе средстава за плате у одлукама о буџету за 201</w:t>
      </w:r>
      <w:r w:rsidR="00BD5E6D">
        <w:rPr>
          <w:b/>
          <w:bCs/>
          <w:i/>
          <w:iCs/>
          <w:sz w:val="24"/>
          <w:szCs w:val="24"/>
          <w:lang w:val="sr-Cyrl-CS"/>
        </w:rPr>
        <w:t>7</w:t>
      </w:r>
      <w:r w:rsidRPr="00E0359A">
        <w:rPr>
          <w:b/>
          <w:bCs/>
          <w:i/>
          <w:iCs/>
          <w:sz w:val="24"/>
          <w:szCs w:val="24"/>
        </w:rPr>
        <w:t xml:space="preserve">. </w:t>
      </w:r>
      <w:r w:rsidRPr="00E0359A">
        <w:rPr>
          <w:b/>
          <w:bCs/>
          <w:i/>
          <w:iCs/>
          <w:sz w:val="24"/>
          <w:szCs w:val="24"/>
          <w:lang w:val="sr-Cyrl-CS"/>
        </w:rPr>
        <w:t>г</w:t>
      </w:r>
      <w:r w:rsidRPr="00E0359A">
        <w:rPr>
          <w:b/>
          <w:bCs/>
          <w:i/>
          <w:iCs/>
          <w:sz w:val="24"/>
          <w:szCs w:val="24"/>
        </w:rPr>
        <w:t>одину</w:t>
      </w: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4"/>
          <w:szCs w:val="24"/>
          <w:lang w:val="sr-Cyrl-CS"/>
        </w:rPr>
      </w:pP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sr-Cyrl-CS"/>
        </w:rPr>
      </w:pPr>
      <w:r w:rsidRPr="00E0359A">
        <w:rPr>
          <w:b/>
          <w:bCs/>
          <w:sz w:val="24"/>
          <w:szCs w:val="24"/>
          <w:lang w:val="sr-Cyrl-CS"/>
        </w:rPr>
        <w:t>У недостатку детаљних инструкција, предлажемо да</w:t>
      </w:r>
      <w:r w:rsidRPr="00E0359A">
        <w:rPr>
          <w:b/>
          <w:bCs/>
          <w:sz w:val="24"/>
          <w:szCs w:val="24"/>
          <w:u w:val="single"/>
          <w:lang w:val="sr-Cyrl-CS"/>
        </w:rPr>
        <w:t xml:space="preserve"> </w:t>
      </w:r>
      <w:r w:rsidRPr="00E0359A">
        <w:rPr>
          <w:b/>
          <w:bCs/>
          <w:sz w:val="24"/>
          <w:szCs w:val="24"/>
          <w:u w:val="single"/>
        </w:rPr>
        <w:t>Корисници у предлогу финансијског плана у 201</w:t>
      </w:r>
      <w:r w:rsidR="000E0694">
        <w:rPr>
          <w:b/>
          <w:bCs/>
          <w:sz w:val="24"/>
          <w:szCs w:val="24"/>
          <w:u w:val="single"/>
          <w:lang w:val="sr-Cyrl-CS"/>
        </w:rPr>
        <w:t>7</w:t>
      </w:r>
      <w:r w:rsidRPr="00E0359A">
        <w:rPr>
          <w:b/>
          <w:bCs/>
          <w:sz w:val="24"/>
          <w:szCs w:val="24"/>
          <w:u w:val="single"/>
        </w:rPr>
        <w:t xml:space="preserve">. години могу планирати масу средстава потребну за исплату дванаест месечних плата запослених које се финансирају из буџета </w:t>
      </w:r>
      <w:r w:rsidRPr="00E0359A">
        <w:rPr>
          <w:b/>
          <w:bCs/>
          <w:sz w:val="24"/>
          <w:szCs w:val="24"/>
          <w:u w:val="single"/>
          <w:lang w:val="sr-Cyrl-CS"/>
        </w:rPr>
        <w:t>Општине Владичин Хан</w:t>
      </w:r>
      <w:r w:rsidRPr="00E0359A">
        <w:rPr>
          <w:b/>
          <w:bCs/>
          <w:sz w:val="24"/>
          <w:szCs w:val="24"/>
          <w:u w:val="single"/>
        </w:rPr>
        <w:t xml:space="preserve">, полазећи од укупног износа средстава за плате који је планиран у складу са одредбама </w:t>
      </w:r>
      <w:r w:rsidRPr="00E0359A">
        <w:rPr>
          <w:b/>
          <w:bCs/>
          <w:sz w:val="24"/>
          <w:szCs w:val="24"/>
          <w:u w:val="single"/>
          <w:lang w:val="sr-Cyrl-CS"/>
        </w:rPr>
        <w:t>Одлуке</w:t>
      </w:r>
      <w:r w:rsidRPr="00E0359A">
        <w:rPr>
          <w:b/>
          <w:bCs/>
          <w:sz w:val="24"/>
          <w:szCs w:val="24"/>
          <w:u w:val="single"/>
        </w:rPr>
        <w:t xml:space="preserve"> о буџету </w:t>
      </w:r>
      <w:r w:rsidRPr="00E0359A">
        <w:rPr>
          <w:b/>
          <w:bCs/>
          <w:sz w:val="24"/>
          <w:szCs w:val="24"/>
          <w:u w:val="single"/>
          <w:lang w:val="sr-Cyrl-CS"/>
        </w:rPr>
        <w:t xml:space="preserve">Општине </w:t>
      </w:r>
      <w:r w:rsidRPr="00E0359A">
        <w:rPr>
          <w:b/>
          <w:bCs/>
          <w:sz w:val="24"/>
          <w:szCs w:val="24"/>
          <w:u w:val="single"/>
        </w:rPr>
        <w:t xml:space="preserve"> за 201</w:t>
      </w:r>
      <w:r w:rsidR="000E0694">
        <w:rPr>
          <w:b/>
          <w:bCs/>
          <w:sz w:val="24"/>
          <w:szCs w:val="24"/>
          <w:u w:val="single"/>
          <w:lang w:val="sr-Cyrl-CS"/>
        </w:rPr>
        <w:t>6</w:t>
      </w:r>
      <w:r w:rsidRPr="00E0359A">
        <w:rPr>
          <w:b/>
          <w:bCs/>
          <w:sz w:val="24"/>
          <w:szCs w:val="24"/>
          <w:u w:val="single"/>
        </w:rPr>
        <w:t>. годину</w:t>
      </w:r>
      <w:r w:rsidRPr="00E0359A">
        <w:rPr>
          <w:bCs/>
          <w:sz w:val="24"/>
          <w:szCs w:val="24"/>
        </w:rPr>
        <w:t xml:space="preserve"> </w:t>
      </w:r>
      <w:r w:rsidRPr="00E0359A">
        <w:rPr>
          <w:bCs/>
          <w:sz w:val="24"/>
          <w:szCs w:val="24"/>
          <w:lang w:val="sr-Cyrl-CS"/>
        </w:rPr>
        <w:t xml:space="preserve"> са увећањем,</w:t>
      </w:r>
      <w:r w:rsidRPr="00E0359A">
        <w:rPr>
          <w:bCs/>
          <w:sz w:val="24"/>
          <w:szCs w:val="24"/>
        </w:rPr>
        <w:t xml:space="preserve"> највише до </w:t>
      </w:r>
      <w:r w:rsidRPr="00E0359A">
        <w:rPr>
          <w:b/>
          <w:bCs/>
          <w:sz w:val="24"/>
          <w:szCs w:val="24"/>
        </w:rPr>
        <w:t>1,5%</w:t>
      </w:r>
      <w:r w:rsidRPr="00E0359A">
        <w:rPr>
          <w:bCs/>
          <w:sz w:val="24"/>
          <w:szCs w:val="24"/>
        </w:rPr>
        <w:t xml:space="preserve"> у 201</w:t>
      </w:r>
      <w:r w:rsidR="00EE4D32">
        <w:rPr>
          <w:bCs/>
          <w:sz w:val="24"/>
          <w:szCs w:val="24"/>
          <w:lang w:val="sr-Cyrl-CS"/>
        </w:rPr>
        <w:t>7</w:t>
      </w:r>
      <w:r w:rsidRPr="00E0359A">
        <w:rPr>
          <w:bCs/>
          <w:sz w:val="24"/>
          <w:szCs w:val="24"/>
        </w:rPr>
        <w:t>. и 201</w:t>
      </w:r>
      <w:r w:rsidR="00EE4D32">
        <w:rPr>
          <w:bCs/>
          <w:sz w:val="24"/>
          <w:szCs w:val="24"/>
          <w:lang w:val="sr-Cyrl-CS"/>
        </w:rPr>
        <w:t>8</w:t>
      </w:r>
      <w:r w:rsidRPr="00E0359A">
        <w:rPr>
          <w:bCs/>
          <w:sz w:val="24"/>
          <w:szCs w:val="24"/>
        </w:rPr>
        <w:t xml:space="preserve">. години, при чему се ограничење односи на укупно планиране плате из буџета локалне власти, на економским класификацијама 411 - Плате, додаци и накнаде запослених (зараде) и 412 - Социјални доприноси на терет послодавца. </w:t>
      </w:r>
    </w:p>
    <w:p w:rsidR="00E0359A" w:rsidRPr="00E0359A" w:rsidRDefault="00E0359A" w:rsidP="00E0359A">
      <w:pPr>
        <w:pStyle w:val="Default"/>
        <w:jc w:val="both"/>
        <w:rPr>
          <w:rFonts w:ascii="Times New Roman" w:hAnsi="Times New Roman" w:cs="Times New Roman"/>
        </w:rPr>
      </w:pPr>
      <w:r w:rsidRPr="00E0359A">
        <w:rPr>
          <w:rFonts w:ascii="Times New Roman" w:hAnsi="Times New Roman" w:cs="Times New Roman"/>
        </w:rPr>
        <w:t>Као и у претходним годинама, и у буџетској 201</w:t>
      </w:r>
      <w:r w:rsidR="000E0694">
        <w:rPr>
          <w:rFonts w:ascii="Times New Roman" w:hAnsi="Times New Roman" w:cs="Times New Roman"/>
          <w:lang w:val="sr-Cyrl-CS"/>
        </w:rPr>
        <w:t>7</w:t>
      </w:r>
      <w:r w:rsidRPr="00E0359A">
        <w:rPr>
          <w:rFonts w:ascii="Times New Roman" w:hAnsi="Times New Roman" w:cs="Times New Roman"/>
        </w:rPr>
        <w:t>. години, не треба планирати обрачун и исплату божићних, годишњих и других врста награда и бонуса предвиђених посебним и појединачним колективним уговорима, за директне и индиректне кориснике буџетских средстава локалне власти, осим јубиларних награда за запослене који су то право стекли у 201</w:t>
      </w:r>
      <w:r w:rsidR="000E0694">
        <w:rPr>
          <w:rFonts w:ascii="Times New Roman" w:hAnsi="Times New Roman" w:cs="Times New Roman"/>
          <w:lang w:val="sr-Cyrl-CS"/>
        </w:rPr>
        <w:t>7</w:t>
      </w:r>
      <w:r w:rsidRPr="00E0359A">
        <w:rPr>
          <w:rFonts w:ascii="Times New Roman" w:hAnsi="Times New Roman" w:cs="Times New Roman"/>
        </w:rPr>
        <w:t xml:space="preserve">. години. </w:t>
      </w:r>
    </w:p>
    <w:p w:rsidR="00E0359A" w:rsidRPr="00E0359A" w:rsidRDefault="00E0359A" w:rsidP="00E0359A">
      <w:pPr>
        <w:pStyle w:val="Default"/>
        <w:jc w:val="both"/>
        <w:rPr>
          <w:rFonts w:ascii="Times New Roman" w:hAnsi="Times New Roman" w:cs="Times New Roman"/>
        </w:rPr>
      </w:pPr>
      <w:r w:rsidRPr="00E0359A">
        <w:rPr>
          <w:rFonts w:ascii="Times New Roman" w:hAnsi="Times New Roman" w:cs="Times New Roman"/>
        </w:rPr>
        <w:t>Такође, у 201</w:t>
      </w:r>
      <w:r w:rsidR="000E0694">
        <w:rPr>
          <w:rFonts w:ascii="Times New Roman" w:hAnsi="Times New Roman" w:cs="Times New Roman"/>
          <w:lang w:val="sr-Cyrl-CS"/>
        </w:rPr>
        <w:t>7</w:t>
      </w:r>
      <w:r w:rsidRPr="00E0359A">
        <w:rPr>
          <w:rFonts w:ascii="Times New Roman" w:hAnsi="Times New Roman" w:cs="Times New Roman"/>
        </w:rPr>
        <w:t xml:space="preserve">. години не могу се исплаћивати запосленима код директних и индиректних корисника буџетских средстава локалне власти, награде и бонуси који према међународним критеријумима представљају нестандардне, односно нетранспарентне облике награда и бонуса. </w:t>
      </w: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sr-Cyrl-CS"/>
        </w:rPr>
      </w:pPr>
      <w:r w:rsidRPr="00E0359A">
        <w:rPr>
          <w:sz w:val="24"/>
          <w:szCs w:val="24"/>
        </w:rPr>
        <w:t>Остале економске класификације у оквиру групе 41 – Расходи за запослене, планирати крајње рестриктивно</w:t>
      </w: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E0359A">
        <w:rPr>
          <w:bCs/>
          <w:sz w:val="24"/>
          <w:szCs w:val="24"/>
        </w:rPr>
        <w:t xml:space="preserve">Напомињемо да претходну пројекцију дајемо са резервом, обзиром да </w:t>
      </w:r>
      <w:r w:rsidR="00C052EC">
        <w:rPr>
          <w:bCs/>
          <w:sz w:val="24"/>
          <w:szCs w:val="24"/>
          <w:lang w:val="sr-Cyrl-CS"/>
        </w:rPr>
        <w:t>нема конкретних инструкција у погледу планирања обима средстава за исплату</w:t>
      </w:r>
      <w:r w:rsidRPr="00E0359A">
        <w:rPr>
          <w:bCs/>
          <w:sz w:val="24"/>
          <w:szCs w:val="24"/>
        </w:rPr>
        <w:t xml:space="preserve"> плата запослених у државним органима односно у локалној самоуправи</w:t>
      </w:r>
      <w:r w:rsidR="00C052EC">
        <w:rPr>
          <w:bCs/>
          <w:sz w:val="24"/>
          <w:szCs w:val="24"/>
          <w:lang w:val="sr-Cyrl-CS"/>
        </w:rPr>
        <w:t xml:space="preserve"> са виших нивоа власти</w:t>
      </w:r>
      <w:r w:rsidRPr="00E0359A">
        <w:rPr>
          <w:bCs/>
          <w:sz w:val="24"/>
          <w:szCs w:val="24"/>
        </w:rPr>
        <w:t xml:space="preserve">. Уколико дође до </w:t>
      </w:r>
      <w:r w:rsidR="00D51869">
        <w:rPr>
          <w:bCs/>
          <w:sz w:val="24"/>
          <w:szCs w:val="24"/>
          <w:lang w:val="sr-Cyrl-CS"/>
        </w:rPr>
        <w:t>евентуал</w:t>
      </w:r>
      <w:r w:rsidRPr="00E0359A">
        <w:rPr>
          <w:bCs/>
          <w:sz w:val="24"/>
          <w:szCs w:val="24"/>
        </w:rPr>
        <w:t>них измена, извршиће се корекција обрачуна потребних средстава за исплату плата буџетских корисника.</w:t>
      </w: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sr-Cyrl-CS"/>
        </w:rPr>
      </w:pPr>
      <w:r w:rsidRPr="00E0359A">
        <w:rPr>
          <w:bCs/>
          <w:sz w:val="24"/>
          <w:szCs w:val="24"/>
        </w:rPr>
        <w:t>- За средстава која су потребна за исплату отпремнина потребно је навести планирани број запослених (сачинити списак) који ће у току 201</w:t>
      </w:r>
      <w:r w:rsidR="00D51869">
        <w:rPr>
          <w:bCs/>
          <w:sz w:val="24"/>
          <w:szCs w:val="24"/>
          <w:lang w:val="sr-Cyrl-CS"/>
        </w:rPr>
        <w:t>7</w:t>
      </w:r>
      <w:r w:rsidRPr="00E0359A">
        <w:rPr>
          <w:bCs/>
          <w:sz w:val="24"/>
          <w:szCs w:val="24"/>
        </w:rPr>
        <w:t>. године остварити право на отпремнину и исказати потреб</w:t>
      </w:r>
      <w:r w:rsidR="00D51869">
        <w:rPr>
          <w:bCs/>
          <w:sz w:val="24"/>
          <w:szCs w:val="24"/>
          <w:lang w:val="sr-Cyrl-CS"/>
        </w:rPr>
        <w:t xml:space="preserve">на </w:t>
      </w:r>
      <w:r w:rsidRPr="00E0359A">
        <w:rPr>
          <w:bCs/>
          <w:sz w:val="24"/>
          <w:szCs w:val="24"/>
        </w:rPr>
        <w:t>средства за исплату отпремнине.</w:t>
      </w:r>
      <w:r w:rsidRPr="00E0359A">
        <w:rPr>
          <w:bCs/>
          <w:sz w:val="24"/>
          <w:szCs w:val="24"/>
          <w:lang w:val="sr-Cyrl-CS"/>
        </w:rPr>
        <w:t xml:space="preserve"> </w:t>
      </w: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E0359A">
        <w:rPr>
          <w:bCs/>
          <w:sz w:val="24"/>
          <w:szCs w:val="24"/>
        </w:rPr>
        <w:t>- Износ средстава за јубиларне награде мора се прецизно и одговорно планирати код свих буџетских корисника. У образложењу је потребно навести списак запослених који ће у 201</w:t>
      </w:r>
      <w:r w:rsidR="00D51869">
        <w:rPr>
          <w:bCs/>
          <w:sz w:val="24"/>
          <w:szCs w:val="24"/>
          <w:lang w:val="sr-Cyrl-CS"/>
        </w:rPr>
        <w:t>7</w:t>
      </w:r>
      <w:r w:rsidRPr="00E0359A">
        <w:rPr>
          <w:bCs/>
          <w:sz w:val="24"/>
          <w:szCs w:val="24"/>
        </w:rPr>
        <w:t>. години остварити право на јубиларну награду као и потребне износе. Запосленима за које се у току године испостави да имају право на исплату јубиларне н</w:t>
      </w:r>
      <w:r w:rsidR="00334B5F">
        <w:rPr>
          <w:bCs/>
          <w:sz w:val="24"/>
          <w:szCs w:val="24"/>
        </w:rPr>
        <w:t>аграде, а не налазе се на списк</w:t>
      </w:r>
      <w:r w:rsidR="00334B5F">
        <w:rPr>
          <w:bCs/>
          <w:sz w:val="24"/>
          <w:szCs w:val="24"/>
          <w:lang w:val="sr-Cyrl-CS"/>
        </w:rPr>
        <w:t>у</w:t>
      </w:r>
      <w:r w:rsidRPr="00E0359A">
        <w:rPr>
          <w:bCs/>
          <w:sz w:val="24"/>
          <w:szCs w:val="24"/>
        </w:rPr>
        <w:t>, јубиларна награда ће након приложене одговарајуће правдајуће документације, бити исплаћена, с тим што ће се за тај износ умањити средства на другим економским класификацијама у финансијском плану корисника.</w:t>
      </w: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sr-Cyrl-CS"/>
        </w:rPr>
      </w:pP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sr-Cyrl-CS"/>
        </w:rPr>
      </w:pPr>
      <w:r w:rsidRPr="00E0359A">
        <w:rPr>
          <w:b/>
          <w:bCs/>
          <w:sz w:val="24"/>
          <w:szCs w:val="24"/>
        </w:rPr>
        <w:t>Група конта 42 – Коришћење услуга и роба</w:t>
      </w: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  <w:lang w:val="sr-Cyrl-CS"/>
        </w:rPr>
      </w:pP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E0359A">
        <w:rPr>
          <w:bCs/>
          <w:sz w:val="24"/>
          <w:szCs w:val="24"/>
        </w:rPr>
        <w:t>- У оквиру групе конта 42 треба сагледати могућност уштеде, пре свега у оквиру економских класификација 422-Трошкови путовања, 423-Услуге по уговору и 424- Специјализоване услуге, а настојати да се не угрози извршавање сталних трошкова (421-Стални трошкови).</w:t>
      </w: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E0359A" w:rsidRPr="00E0359A" w:rsidRDefault="00E0359A" w:rsidP="00446253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E0359A">
        <w:rPr>
          <w:bCs/>
          <w:sz w:val="24"/>
          <w:szCs w:val="24"/>
        </w:rPr>
        <w:t xml:space="preserve">- Средства за сталне трошкове (економска класификација 421) планирати на основу </w:t>
      </w:r>
      <w:r w:rsidRPr="00E0359A">
        <w:rPr>
          <w:bCs/>
          <w:sz w:val="24"/>
          <w:szCs w:val="24"/>
          <w:lang w:val="sr-Cyrl-CS"/>
        </w:rPr>
        <w:t>деве</w:t>
      </w:r>
      <w:r w:rsidRPr="00E0359A">
        <w:rPr>
          <w:bCs/>
          <w:sz w:val="24"/>
          <w:szCs w:val="24"/>
        </w:rPr>
        <w:t>томесечног извршења у 201</w:t>
      </w:r>
      <w:r w:rsidR="00446253">
        <w:rPr>
          <w:bCs/>
          <w:sz w:val="24"/>
          <w:szCs w:val="24"/>
          <w:lang w:val="sr-Cyrl-CS"/>
        </w:rPr>
        <w:t>6</w:t>
      </w:r>
      <w:r w:rsidRPr="00E0359A">
        <w:rPr>
          <w:bCs/>
          <w:sz w:val="24"/>
          <w:szCs w:val="24"/>
        </w:rPr>
        <w:t>. години и очекиваног нивоа извршења ових расхода до краја</w:t>
      </w:r>
      <w:r w:rsidR="00446253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>године, увећано за пројектовану инфлацију за 201</w:t>
      </w:r>
      <w:r w:rsidR="00446253">
        <w:rPr>
          <w:bCs/>
          <w:sz w:val="24"/>
          <w:szCs w:val="24"/>
          <w:lang w:val="sr-Cyrl-CS"/>
        </w:rPr>
        <w:t>7</w:t>
      </w:r>
      <w:r w:rsidRPr="00E0359A">
        <w:rPr>
          <w:bCs/>
          <w:sz w:val="24"/>
          <w:szCs w:val="24"/>
        </w:rPr>
        <w:t xml:space="preserve">. годину. </w:t>
      </w:r>
    </w:p>
    <w:p w:rsidR="00E0359A" w:rsidRPr="00E0359A" w:rsidRDefault="00E0359A" w:rsidP="00446253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sr-Cyrl-CS"/>
        </w:rPr>
      </w:pPr>
      <w:r w:rsidRPr="00E0359A">
        <w:rPr>
          <w:bCs/>
          <w:sz w:val="24"/>
          <w:szCs w:val="24"/>
        </w:rPr>
        <w:t xml:space="preserve">- Угоститељске услуге и трошкове репрезентације, као чисте дискреционе расходе, планирати уз максималну штедњу и одговорност према пореским обвезницима који издвајају значајна средства из својих кућних буџета за функционисање органа </w:t>
      </w:r>
      <w:r w:rsidRPr="00E0359A">
        <w:rPr>
          <w:bCs/>
          <w:sz w:val="24"/>
          <w:szCs w:val="24"/>
          <w:lang w:val="sr-Cyrl-CS"/>
        </w:rPr>
        <w:t>Општине</w:t>
      </w:r>
      <w:r w:rsidRPr="00E0359A">
        <w:rPr>
          <w:bCs/>
          <w:sz w:val="24"/>
          <w:szCs w:val="24"/>
        </w:rPr>
        <w:t>.</w:t>
      </w: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sr-Cyrl-CS"/>
        </w:rPr>
      </w:pP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sr-Cyrl-CS"/>
        </w:rPr>
      </w:pPr>
      <w:r w:rsidRPr="00E0359A">
        <w:rPr>
          <w:bCs/>
          <w:sz w:val="24"/>
          <w:szCs w:val="24"/>
        </w:rPr>
        <w:lastRenderedPageBreak/>
        <w:t>- Средства за текуће одржавање опреме и објеката (425-Текуће поправке и одржавање)</w:t>
      </w:r>
      <w:r w:rsidRPr="00E0359A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>планирају се по приоритетима.</w:t>
      </w:r>
    </w:p>
    <w:p w:rsidR="00E0359A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sr-Cyrl-CS"/>
        </w:rPr>
      </w:pPr>
    </w:p>
    <w:p w:rsidR="0069570E" w:rsidRPr="0069570E" w:rsidRDefault="0069570E" w:rsidP="0069570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</w:rPr>
        <w:t>Група конта 4</w:t>
      </w:r>
      <w:r>
        <w:rPr>
          <w:b/>
          <w:bCs/>
          <w:sz w:val="23"/>
          <w:szCs w:val="23"/>
          <w:lang w:val="sr-Cyrl-CS"/>
        </w:rPr>
        <w:t>5</w:t>
      </w:r>
      <w:r>
        <w:rPr>
          <w:b/>
          <w:bCs/>
          <w:sz w:val="23"/>
          <w:szCs w:val="23"/>
        </w:rPr>
        <w:t xml:space="preserve"> – </w:t>
      </w:r>
      <w:r>
        <w:rPr>
          <w:b/>
          <w:bCs/>
          <w:sz w:val="23"/>
          <w:szCs w:val="23"/>
          <w:lang w:val="sr-Cyrl-CS"/>
        </w:rPr>
        <w:t>Субвенције</w:t>
      </w:r>
    </w:p>
    <w:p w:rsidR="0069570E" w:rsidRPr="00E0359A" w:rsidRDefault="0069570E" w:rsidP="0069570E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  <w:lang w:val="sr-Cyrl-CS"/>
        </w:rPr>
      </w:pPr>
    </w:p>
    <w:p w:rsidR="00E0359A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sr-Cyrl-CS"/>
        </w:rPr>
      </w:pPr>
      <w:r w:rsidRPr="00E0359A">
        <w:rPr>
          <w:bCs/>
          <w:sz w:val="24"/>
          <w:szCs w:val="24"/>
        </w:rPr>
        <w:t>- Износ субвенција у 201</w:t>
      </w:r>
      <w:r w:rsidR="00645387">
        <w:rPr>
          <w:bCs/>
          <w:sz w:val="24"/>
          <w:szCs w:val="24"/>
          <w:lang w:val="sr-Cyrl-CS"/>
        </w:rPr>
        <w:t>7</w:t>
      </w:r>
      <w:r w:rsidRPr="00E0359A">
        <w:rPr>
          <w:bCs/>
          <w:sz w:val="24"/>
          <w:szCs w:val="24"/>
        </w:rPr>
        <w:t>. години треба планирати у складу са политиком расхода за</w:t>
      </w:r>
      <w:r w:rsidRPr="00E0359A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>201</w:t>
      </w:r>
      <w:r w:rsidR="00645387">
        <w:rPr>
          <w:bCs/>
          <w:sz w:val="24"/>
          <w:szCs w:val="24"/>
          <w:lang w:val="sr-Cyrl-CS"/>
        </w:rPr>
        <w:t>6</w:t>
      </w:r>
      <w:r w:rsidRPr="00E0359A">
        <w:rPr>
          <w:bCs/>
          <w:sz w:val="24"/>
          <w:szCs w:val="24"/>
        </w:rPr>
        <w:t>. годину, којом је предвиђено смањивање расхода за субвенције на свим нивоима власти.</w:t>
      </w:r>
    </w:p>
    <w:p w:rsidR="00904F83" w:rsidRPr="009405DB" w:rsidRDefault="003F3025" w:rsidP="003F3025">
      <w:pPr>
        <w:autoSpaceDE w:val="0"/>
        <w:autoSpaceDN w:val="0"/>
        <w:adjustRightInd w:val="0"/>
        <w:spacing w:after="0" w:line="240" w:lineRule="auto"/>
        <w:rPr>
          <w:sz w:val="24"/>
          <w:szCs w:val="24"/>
          <w:u w:val="single"/>
        </w:rPr>
      </w:pPr>
      <w:r>
        <w:rPr>
          <w:bCs/>
          <w:sz w:val="24"/>
          <w:szCs w:val="24"/>
          <w:lang w:val="sr-Cyrl-CS"/>
        </w:rPr>
        <w:t xml:space="preserve">- </w:t>
      </w:r>
      <w:r>
        <w:rPr>
          <w:b/>
          <w:sz w:val="24"/>
          <w:szCs w:val="24"/>
          <w:lang w:val="sr-Cyrl-CS"/>
        </w:rPr>
        <w:t xml:space="preserve"> </w:t>
      </w:r>
      <w:r w:rsidR="00904F83" w:rsidRPr="003F3025">
        <w:rPr>
          <w:b/>
          <w:sz w:val="24"/>
          <w:szCs w:val="24"/>
        </w:rPr>
        <w:t xml:space="preserve">Јавно предузеће које користи или намерава да користи било који облик буџетске помоћи (субвенције, гаранције или другу врсту помоћи) дужно је да предложи </w:t>
      </w:r>
      <w:r w:rsidR="00904F83" w:rsidRPr="003F3025">
        <w:rPr>
          <w:b/>
          <w:sz w:val="24"/>
          <w:szCs w:val="24"/>
          <w:u w:val="single"/>
        </w:rPr>
        <w:t>посебан програм који садржи</w:t>
      </w:r>
      <w:r w:rsidR="00B7554E">
        <w:rPr>
          <w:b/>
          <w:sz w:val="24"/>
          <w:szCs w:val="24"/>
          <w:u w:val="single"/>
          <w:lang w:val="sr-Cyrl-CS"/>
        </w:rPr>
        <w:t xml:space="preserve"> висину, намену и динамику коришћења средстава</w:t>
      </w:r>
      <w:r w:rsidR="00904F83" w:rsidRPr="003F3025">
        <w:rPr>
          <w:b/>
          <w:sz w:val="24"/>
          <w:szCs w:val="24"/>
          <w:u w:val="single"/>
        </w:rPr>
        <w:t>.</w:t>
      </w:r>
      <w:r w:rsidR="00904F83" w:rsidRPr="003F3025">
        <w:rPr>
          <w:b/>
          <w:sz w:val="24"/>
          <w:szCs w:val="24"/>
          <w:lang w:val="sr-Cyrl-CS"/>
        </w:rPr>
        <w:t xml:space="preserve"> </w:t>
      </w:r>
      <w:r w:rsidR="00B7554E" w:rsidRPr="009405DB">
        <w:rPr>
          <w:sz w:val="24"/>
          <w:szCs w:val="24"/>
          <w:lang w:val="sr-Cyrl-CS"/>
        </w:rPr>
        <w:t xml:space="preserve">Посебан програм се сматра донетим када на њега да сагласност </w:t>
      </w:r>
      <w:r w:rsidR="009405DB" w:rsidRPr="009405DB">
        <w:rPr>
          <w:sz w:val="24"/>
          <w:szCs w:val="24"/>
          <w:lang w:val="sr-Cyrl-CS"/>
        </w:rPr>
        <w:t xml:space="preserve">Општинско веће Општине Владичин Хан </w:t>
      </w:r>
      <w:r w:rsidR="00904F83" w:rsidRPr="009405DB">
        <w:rPr>
          <w:sz w:val="24"/>
          <w:szCs w:val="24"/>
          <w:lang w:val="sr-Cyrl-CS"/>
        </w:rPr>
        <w:t>(</w:t>
      </w:r>
      <w:r w:rsidR="009405DB" w:rsidRPr="009405DB">
        <w:rPr>
          <w:sz w:val="24"/>
          <w:szCs w:val="24"/>
          <w:lang w:val="sr-Cyrl-CS"/>
        </w:rPr>
        <w:t xml:space="preserve">члан 61. </w:t>
      </w:r>
      <w:r w:rsidR="00904F83" w:rsidRPr="009405DB">
        <w:rPr>
          <w:sz w:val="24"/>
          <w:szCs w:val="24"/>
          <w:lang w:val="sr-Cyrl-CS"/>
        </w:rPr>
        <w:t>Закон</w:t>
      </w:r>
      <w:r w:rsidR="009405DB" w:rsidRPr="009405DB">
        <w:rPr>
          <w:sz w:val="24"/>
          <w:szCs w:val="24"/>
          <w:lang w:val="sr-Cyrl-CS"/>
        </w:rPr>
        <w:t>а</w:t>
      </w:r>
      <w:r w:rsidR="00904F83" w:rsidRPr="009405DB">
        <w:rPr>
          <w:sz w:val="24"/>
          <w:szCs w:val="24"/>
          <w:lang w:val="sr-Cyrl-CS"/>
        </w:rPr>
        <w:t xml:space="preserve"> о јавним предузећима „Службени Гласник РС“, број </w:t>
      </w:r>
      <w:r w:rsidR="009405DB" w:rsidRPr="009405DB">
        <w:rPr>
          <w:sz w:val="24"/>
          <w:szCs w:val="24"/>
          <w:lang w:val="sr-Cyrl-CS"/>
        </w:rPr>
        <w:t>15</w:t>
      </w:r>
      <w:r w:rsidR="00904F83" w:rsidRPr="009405DB">
        <w:rPr>
          <w:sz w:val="24"/>
          <w:szCs w:val="24"/>
          <w:lang w:val="sr-Cyrl-CS"/>
        </w:rPr>
        <w:t>/201</w:t>
      </w:r>
      <w:r w:rsidR="009405DB" w:rsidRPr="009405DB">
        <w:rPr>
          <w:sz w:val="24"/>
          <w:szCs w:val="24"/>
          <w:lang w:val="sr-Cyrl-CS"/>
        </w:rPr>
        <w:t>6</w:t>
      </w:r>
      <w:r w:rsidR="00904F83" w:rsidRPr="009405DB">
        <w:rPr>
          <w:sz w:val="24"/>
          <w:szCs w:val="24"/>
          <w:lang w:val="sr-Cyrl-CS"/>
        </w:rPr>
        <w:t>).</w:t>
      </w:r>
    </w:p>
    <w:p w:rsidR="00904F83" w:rsidRPr="00E0359A" w:rsidRDefault="00904F83" w:rsidP="00904F83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sr-Cyrl-CS"/>
        </w:rPr>
      </w:pPr>
    </w:p>
    <w:p w:rsidR="0069570E" w:rsidRDefault="0069570E" w:rsidP="0069570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</w:rPr>
        <w:t>Група конта 4</w:t>
      </w:r>
      <w:r>
        <w:rPr>
          <w:b/>
          <w:bCs/>
          <w:sz w:val="23"/>
          <w:szCs w:val="23"/>
          <w:lang w:val="sr-Cyrl-CS"/>
        </w:rPr>
        <w:t>6</w:t>
      </w:r>
      <w:r>
        <w:rPr>
          <w:b/>
          <w:bCs/>
          <w:sz w:val="23"/>
          <w:szCs w:val="23"/>
        </w:rPr>
        <w:t xml:space="preserve"> – </w:t>
      </w:r>
      <w:r>
        <w:rPr>
          <w:b/>
          <w:bCs/>
          <w:sz w:val="23"/>
          <w:szCs w:val="23"/>
          <w:lang w:val="sr-Cyrl-CS"/>
        </w:rPr>
        <w:t>Донације дотације и трансфери</w:t>
      </w:r>
    </w:p>
    <w:p w:rsidR="00F45489" w:rsidRDefault="00F45489" w:rsidP="0069570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3"/>
          <w:szCs w:val="23"/>
          <w:lang w:val="sr-Cyrl-CS"/>
        </w:rPr>
      </w:pPr>
    </w:p>
    <w:p w:rsidR="0069570E" w:rsidRPr="00F45489" w:rsidRDefault="00766436" w:rsidP="0076643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sr-Cyrl-CS"/>
        </w:rPr>
      </w:pPr>
      <w:r w:rsidRPr="00766436">
        <w:rPr>
          <w:sz w:val="24"/>
          <w:szCs w:val="24"/>
        </w:rPr>
        <w:t>Законом о привременом уређивању основица за обрачун и исплату плата, односно зарада и других сталних примања код корисника јавних средстава („Службени гласник РС</w:t>
      </w:r>
      <w:r w:rsidRPr="00766436">
        <w:rPr>
          <w:sz w:val="24"/>
          <w:szCs w:val="24"/>
          <w:lang w:val="sr-Cyrl-CS"/>
        </w:rPr>
        <w:t>“</w:t>
      </w:r>
      <w:r w:rsidRPr="00766436">
        <w:rPr>
          <w:sz w:val="24"/>
          <w:szCs w:val="24"/>
        </w:rPr>
        <w:t>, број 116/14)</w:t>
      </w:r>
      <w:r>
        <w:rPr>
          <w:sz w:val="24"/>
          <w:szCs w:val="24"/>
          <w:lang w:val="sr-Cyrl-CS"/>
        </w:rPr>
        <w:t xml:space="preserve"> створена је обавеза планирања средстава на економској класификацији 465112 за све кориснике буџета Општине Владичин Хан који плату примају на економски</w:t>
      </w:r>
      <w:r w:rsidR="00F45489">
        <w:rPr>
          <w:sz w:val="24"/>
          <w:szCs w:val="24"/>
          <w:lang w:val="sr-Cyrl-CS"/>
        </w:rPr>
        <w:t>м класификацијама 411 и 412. Висину ових средстава планирати у складу са законским ограничењима</w:t>
      </w:r>
    </w:p>
    <w:p w:rsidR="00F45489" w:rsidRPr="00766436" w:rsidRDefault="00F45489" w:rsidP="00766436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На економској класификацији 46</w:t>
      </w:r>
      <w:r w:rsidR="0071218B">
        <w:rPr>
          <w:bCs/>
          <w:sz w:val="24"/>
          <w:szCs w:val="24"/>
          <w:lang w:val="sr-Cyrl-CS"/>
        </w:rPr>
        <w:t>3</w:t>
      </w:r>
      <w:r>
        <w:rPr>
          <w:bCs/>
          <w:sz w:val="24"/>
          <w:szCs w:val="24"/>
          <w:lang w:val="sr-Cyrl-CS"/>
        </w:rPr>
        <w:t xml:space="preserve"> исказују се расходи</w:t>
      </w:r>
      <w:r w:rsidR="0071218B">
        <w:rPr>
          <w:bCs/>
          <w:sz w:val="24"/>
          <w:szCs w:val="24"/>
          <w:lang w:val="sr-Cyrl-CS"/>
        </w:rPr>
        <w:t xml:space="preserve"> индиректних корисника буџета и то: Школа у основном и средњем образовању, Центра за социјални рад, Дома здравља</w:t>
      </w:r>
      <w:r w:rsidR="0032154E">
        <w:rPr>
          <w:bCs/>
          <w:sz w:val="24"/>
          <w:szCs w:val="24"/>
          <w:lang w:val="sr-Cyrl-CS"/>
        </w:rPr>
        <w:t xml:space="preserve">  и Повереништва за избеглице.</w:t>
      </w:r>
      <w:r w:rsidR="00935A98">
        <w:rPr>
          <w:bCs/>
          <w:sz w:val="24"/>
          <w:szCs w:val="24"/>
          <w:lang w:val="sr-Cyrl-CS"/>
        </w:rPr>
        <w:t xml:space="preserve"> </w:t>
      </w:r>
      <w:r w:rsidR="00842686">
        <w:rPr>
          <w:bCs/>
          <w:sz w:val="24"/>
          <w:szCs w:val="24"/>
          <w:lang w:val="sr-Cyrl-CS"/>
        </w:rPr>
        <w:t>Ови корисници своје финансијске планове подносе на економским класификацијама класе 4 и 5 на шестом нивоу аналитике док се у буџету исказују кроз трансфере.</w:t>
      </w:r>
      <w:r w:rsidR="00935A98">
        <w:rPr>
          <w:bCs/>
          <w:sz w:val="24"/>
          <w:szCs w:val="24"/>
          <w:lang w:val="sr-Cyrl-CS"/>
        </w:rPr>
        <w:t xml:space="preserve">      </w:t>
      </w:r>
    </w:p>
    <w:p w:rsidR="00904F83" w:rsidRPr="00766436" w:rsidRDefault="00904F83" w:rsidP="0069570E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  <w:lang w:val="sr-Cyrl-CS"/>
        </w:rPr>
      </w:pP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  <w:lang w:val="sr-Cyrl-CS"/>
        </w:rPr>
      </w:pPr>
      <w:r w:rsidRPr="00E0359A">
        <w:rPr>
          <w:b/>
          <w:bCs/>
          <w:sz w:val="24"/>
          <w:szCs w:val="24"/>
        </w:rPr>
        <w:t>Група конта 48 – Остали расходи</w:t>
      </w: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E0359A">
        <w:rPr>
          <w:bCs/>
          <w:sz w:val="24"/>
          <w:szCs w:val="24"/>
        </w:rPr>
        <w:t>- Остали расходи (група конта 48) планирају се највише до износа који је опредељен</w:t>
      </w:r>
      <w:r w:rsidRPr="00E0359A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>буџетом за 201</w:t>
      </w:r>
      <w:r w:rsidR="009352A3">
        <w:rPr>
          <w:bCs/>
          <w:sz w:val="24"/>
          <w:szCs w:val="24"/>
          <w:lang w:val="sr-Cyrl-CS"/>
        </w:rPr>
        <w:t>6</w:t>
      </w:r>
      <w:r w:rsidRPr="00E0359A">
        <w:rPr>
          <w:bCs/>
          <w:sz w:val="24"/>
          <w:szCs w:val="24"/>
        </w:rPr>
        <w:t>. годину.</w:t>
      </w: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E0359A">
        <w:rPr>
          <w:bCs/>
          <w:sz w:val="24"/>
          <w:szCs w:val="24"/>
        </w:rPr>
        <w:t>Средства планирана на економској класификацији 481 - Дотације невладиним</w:t>
      </w:r>
      <w:r w:rsidRPr="00E0359A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>организацијама</w:t>
      </w:r>
      <w:r w:rsidRPr="00E0359A">
        <w:rPr>
          <w:bCs/>
          <w:sz w:val="24"/>
          <w:szCs w:val="24"/>
          <w:lang w:val="sr-Cyrl-CS"/>
        </w:rPr>
        <w:t>.</w:t>
      </w:r>
      <w:r w:rsidRPr="00E0359A">
        <w:rPr>
          <w:bCs/>
          <w:sz w:val="24"/>
          <w:szCs w:val="24"/>
        </w:rPr>
        <w:t xml:space="preserve"> </w:t>
      </w:r>
      <w:r w:rsidRPr="00E0359A">
        <w:rPr>
          <w:bCs/>
          <w:sz w:val="24"/>
          <w:szCs w:val="24"/>
          <w:lang w:val="sr-Cyrl-CS"/>
        </w:rPr>
        <w:t>П</w:t>
      </w:r>
      <w:r w:rsidRPr="00E0359A">
        <w:rPr>
          <w:bCs/>
          <w:sz w:val="24"/>
          <w:szCs w:val="24"/>
        </w:rPr>
        <w:t>отребно је да се посебно, на аналитичан и детаљан начин искажу расходи</w:t>
      </w:r>
      <w:r w:rsidRPr="00E0359A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>путем дотација, односно средства која се планирају у наредној години морају бити</w:t>
      </w:r>
      <w:r w:rsidRPr="00E0359A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>распоређена по областима усклађеним са програмском структуром.</w:t>
      </w: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sr-Cyrl-CS"/>
        </w:rPr>
      </w:pPr>
      <w:r w:rsidRPr="00E0359A">
        <w:rPr>
          <w:bCs/>
          <w:sz w:val="24"/>
          <w:szCs w:val="24"/>
        </w:rPr>
        <w:t>У циљу транспарентнијег приказивања средстава намењених за финансирање редовног</w:t>
      </w:r>
      <w:r w:rsidRPr="00E0359A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>рада политичких субјеката, у складу са Законом о финансирању политичких активности</w:t>
      </w:r>
      <w:r w:rsidRPr="00E0359A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>(„Службени гласник РС", број 43/11), потребно је, у опису апропријације економске</w:t>
      </w:r>
      <w:r w:rsidRPr="00E0359A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>класификације 481 -Дотације невладиним организацијама, посебно исказати средства за</w:t>
      </w:r>
      <w:r w:rsidRPr="00E0359A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>наведену намену.</w:t>
      </w: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sr-Cyrl-CS"/>
        </w:rPr>
      </w:pPr>
      <w:r w:rsidRPr="00E0359A">
        <w:rPr>
          <w:bCs/>
          <w:sz w:val="24"/>
          <w:szCs w:val="24"/>
          <w:lang w:val="sr-Cyrl-CS"/>
        </w:rPr>
        <w:t>У циљу благовременог сагледавања висине и динамике измиривања обавеза по судским процесима који у у току, неопходно је да корисиници буџета доставе детаљан преглед свих судских спорова са што тачније утврђеним износом вредности спора у очекиваном моменту наплате као и што тачније предвиђеним  моментом наплате.</w:t>
      </w:r>
    </w:p>
    <w:p w:rsidR="00A413C1" w:rsidRDefault="00A413C1" w:rsidP="00E0359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sr-Cyrl-CS"/>
        </w:rPr>
      </w:pP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  <w:lang w:val="sr-Cyrl-CS"/>
        </w:rPr>
      </w:pPr>
      <w:r w:rsidRPr="00E0359A">
        <w:rPr>
          <w:b/>
          <w:bCs/>
          <w:sz w:val="24"/>
          <w:szCs w:val="24"/>
        </w:rPr>
        <w:t>Класа 5 - Издаци за нефинансијску имовину</w:t>
      </w: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E0359A">
        <w:rPr>
          <w:bCs/>
          <w:sz w:val="24"/>
          <w:szCs w:val="24"/>
        </w:rPr>
        <w:t>- Набавку административне опреме и других основних средстава (економска</w:t>
      </w:r>
      <w:r w:rsidRPr="00E0359A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>класификација 512) за редован рад који се не сматрају капиталним инвестицијама у смислу</w:t>
      </w:r>
      <w:r w:rsidRPr="00E0359A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>вишегодишњих пројеката, потребно је планирати уз максималне уштеде само за набавку</w:t>
      </w:r>
      <w:r w:rsidRPr="00E0359A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 xml:space="preserve">неопходних средстава за рад. Неће се </w:t>
      </w:r>
      <w:r w:rsidRPr="00E0359A">
        <w:rPr>
          <w:bCs/>
          <w:sz w:val="24"/>
          <w:szCs w:val="24"/>
        </w:rPr>
        <w:lastRenderedPageBreak/>
        <w:t xml:space="preserve">извршити плаћање из буџета </w:t>
      </w:r>
      <w:r w:rsidRPr="00E0359A">
        <w:rPr>
          <w:bCs/>
          <w:sz w:val="24"/>
          <w:szCs w:val="24"/>
          <w:lang w:val="sr-Cyrl-CS"/>
        </w:rPr>
        <w:t>Општине</w:t>
      </w:r>
      <w:r w:rsidRPr="00E0359A">
        <w:rPr>
          <w:bCs/>
          <w:sz w:val="24"/>
          <w:szCs w:val="24"/>
        </w:rPr>
        <w:t xml:space="preserve"> за набавку опреме</w:t>
      </w:r>
      <w:r w:rsidRPr="00E0359A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>која није планирана финансијским планом на почетку године и није прецизно наведена у</w:t>
      </w:r>
      <w:r w:rsidRPr="00E0359A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>образложењу. Приликом планирања потребно је информисати се о свим алтернативним</w:t>
      </w:r>
      <w:r w:rsidRPr="00E0359A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>изворима финансирања као што су: сопствени приходи, конкурси и фондови међународних</w:t>
      </w:r>
      <w:r w:rsidRPr="00E0359A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>организација, републичких органа и других донатора.</w:t>
      </w: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sr-Cyrl-CS"/>
        </w:rPr>
      </w:pPr>
      <w:r w:rsidRPr="00E0359A">
        <w:rPr>
          <w:bCs/>
          <w:sz w:val="24"/>
          <w:szCs w:val="24"/>
        </w:rPr>
        <w:t>Важно је да корисници не исказују као капиталне издатке текуће поправке и</w:t>
      </w:r>
      <w:r w:rsidRPr="00E0359A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>одржавање зграда, објеката и опреме, већ да расходе за те намене (за молерске, зидарске</w:t>
      </w:r>
      <w:r w:rsidRPr="00E0359A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>радове, поправке електронске и електричне опреме итд.) планирају на економској</w:t>
      </w:r>
      <w:r w:rsidRPr="00E0359A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>класификацији 425 -Текуће поправке и одржавање, а само ако се ради о капиталном</w:t>
      </w:r>
      <w:r w:rsidRPr="00E0359A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>инвестиционом одржавању, средства треба планирати на контима групе 51, 52 и 54.</w:t>
      </w: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E0359A">
        <w:rPr>
          <w:bCs/>
          <w:sz w:val="24"/>
          <w:szCs w:val="24"/>
        </w:rPr>
        <w:t>- На контима групе 51, 52 и 54 планирају се средства за капиталне пројекте.</w:t>
      </w:r>
    </w:p>
    <w:p w:rsidR="00E0359A" w:rsidRPr="00E0359A" w:rsidRDefault="00CF495A" w:rsidP="00E0359A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  <w:lang w:val="sr-Cyrl-CS"/>
        </w:rPr>
        <w:t>К</w:t>
      </w:r>
      <w:r w:rsidR="00E0359A" w:rsidRPr="00E0359A">
        <w:rPr>
          <w:bCs/>
          <w:sz w:val="24"/>
          <w:szCs w:val="24"/>
        </w:rPr>
        <w:t>орисници могу преузети</w:t>
      </w:r>
      <w:r w:rsidR="00E0359A" w:rsidRPr="00E0359A">
        <w:rPr>
          <w:bCs/>
          <w:sz w:val="24"/>
          <w:szCs w:val="24"/>
          <w:lang w:val="sr-Cyrl-CS"/>
        </w:rPr>
        <w:t xml:space="preserve"> </w:t>
      </w:r>
      <w:r w:rsidR="00E0359A" w:rsidRPr="00E0359A">
        <w:rPr>
          <w:bCs/>
          <w:sz w:val="24"/>
          <w:szCs w:val="24"/>
        </w:rPr>
        <w:t>обавезе по уговору само за капиталне пројекте у складу са предвиђеним средствима из</w:t>
      </w:r>
      <w:r w:rsidR="00E0359A" w:rsidRPr="00E0359A">
        <w:rPr>
          <w:bCs/>
          <w:sz w:val="24"/>
          <w:szCs w:val="24"/>
          <w:lang w:val="sr-Cyrl-CS"/>
        </w:rPr>
        <w:t xml:space="preserve"> </w:t>
      </w:r>
      <w:r w:rsidR="00E0359A" w:rsidRPr="00E0359A">
        <w:rPr>
          <w:bCs/>
          <w:sz w:val="24"/>
          <w:szCs w:val="24"/>
        </w:rPr>
        <w:t>прегледа планираних капиталних издатака буџетских корисника за текућу и наредне две</w:t>
      </w:r>
      <w:r w:rsidR="00E0359A" w:rsidRPr="00E0359A">
        <w:rPr>
          <w:bCs/>
          <w:sz w:val="24"/>
          <w:szCs w:val="24"/>
          <w:lang w:val="sr-Cyrl-CS"/>
        </w:rPr>
        <w:t xml:space="preserve"> </w:t>
      </w:r>
      <w:r w:rsidR="00E0359A" w:rsidRPr="00E0359A">
        <w:rPr>
          <w:bCs/>
          <w:sz w:val="24"/>
          <w:szCs w:val="24"/>
        </w:rPr>
        <w:t>буџетске године у општем делу буџета за текућу годину, укључујући и потребна средства до</w:t>
      </w:r>
      <w:r w:rsidR="00E0359A" w:rsidRPr="00E0359A">
        <w:rPr>
          <w:bCs/>
          <w:sz w:val="24"/>
          <w:szCs w:val="24"/>
          <w:lang w:val="sr-Cyrl-CS"/>
        </w:rPr>
        <w:t xml:space="preserve"> </w:t>
      </w:r>
      <w:r w:rsidR="00E0359A" w:rsidRPr="00E0359A">
        <w:rPr>
          <w:bCs/>
          <w:sz w:val="24"/>
          <w:szCs w:val="24"/>
        </w:rPr>
        <w:t>завршетка капиталних пројеката, односно након три фискалне године. Корисници су обавезни</w:t>
      </w:r>
      <w:r w:rsidR="00E0359A" w:rsidRPr="00E0359A">
        <w:rPr>
          <w:bCs/>
          <w:sz w:val="24"/>
          <w:szCs w:val="24"/>
          <w:lang w:val="sr-Cyrl-CS"/>
        </w:rPr>
        <w:t xml:space="preserve"> </w:t>
      </w:r>
      <w:r w:rsidR="00E0359A" w:rsidRPr="00E0359A">
        <w:rPr>
          <w:bCs/>
          <w:sz w:val="24"/>
          <w:szCs w:val="24"/>
        </w:rPr>
        <w:t>да, пре покретања поступка јавне набавке за преузимање обавеза по уговору за капиталне</w:t>
      </w:r>
      <w:r w:rsidR="00E0359A" w:rsidRPr="00E0359A">
        <w:rPr>
          <w:bCs/>
          <w:sz w:val="24"/>
          <w:szCs w:val="24"/>
          <w:lang w:val="sr-Cyrl-CS"/>
        </w:rPr>
        <w:t xml:space="preserve"> </w:t>
      </w:r>
      <w:r w:rsidR="00E0359A" w:rsidRPr="00E0359A">
        <w:rPr>
          <w:bCs/>
          <w:sz w:val="24"/>
          <w:szCs w:val="24"/>
        </w:rPr>
        <w:t>пројекте, прибаве сагласност надлежног органа.</w:t>
      </w: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sr-Cyrl-CS"/>
        </w:rPr>
      </w:pPr>
      <w:r w:rsidRPr="00E0359A">
        <w:rPr>
          <w:bCs/>
          <w:sz w:val="24"/>
          <w:szCs w:val="24"/>
        </w:rPr>
        <w:t>Сходно наведеном, буџетски корисници који планирају реализацију капиталних</w:t>
      </w:r>
      <w:r w:rsidRPr="00E0359A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>пројеката морају доставити списак капиталних пројеката са процењеном вредношћу на</w:t>
      </w:r>
      <w:r w:rsidRPr="00E0359A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>прописаним обрасцима-Преглед капиталних пројеката за период 201</w:t>
      </w:r>
      <w:r w:rsidR="00CF495A">
        <w:rPr>
          <w:bCs/>
          <w:sz w:val="24"/>
          <w:szCs w:val="24"/>
          <w:lang w:val="sr-Cyrl-CS"/>
        </w:rPr>
        <w:t>7</w:t>
      </w:r>
      <w:r w:rsidRPr="00E0359A">
        <w:rPr>
          <w:bCs/>
          <w:sz w:val="24"/>
          <w:szCs w:val="24"/>
        </w:rPr>
        <w:t>-201</w:t>
      </w:r>
      <w:r w:rsidR="00CF495A">
        <w:rPr>
          <w:bCs/>
          <w:sz w:val="24"/>
          <w:szCs w:val="24"/>
          <w:lang w:val="sr-Cyrl-CS"/>
        </w:rPr>
        <w:t>9</w:t>
      </w:r>
      <w:r w:rsidRPr="00E0359A">
        <w:rPr>
          <w:bCs/>
          <w:sz w:val="24"/>
          <w:szCs w:val="24"/>
        </w:rPr>
        <w:t>. године, како би</w:t>
      </w:r>
      <w:r w:rsidRPr="00E0359A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 xml:space="preserve">након разматрања, били уврштени у План капиталних инвестиција. </w:t>
      </w:r>
      <w:r w:rsidRPr="00E0359A">
        <w:rPr>
          <w:bCs/>
          <w:sz w:val="24"/>
          <w:szCs w:val="24"/>
          <w:lang w:val="sr-Cyrl-CS"/>
        </w:rPr>
        <w:t xml:space="preserve"> </w:t>
      </w: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E0359A">
        <w:rPr>
          <w:bCs/>
          <w:sz w:val="24"/>
          <w:szCs w:val="24"/>
        </w:rPr>
        <w:t>Капитални пројекти су пројекти чија реализација (извођење) траје дуже од годину дана</w:t>
      </w:r>
      <w:r w:rsidRPr="00E0359A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>и чији је век трајања, односно коришћења дужи од пет годинa. Капитални пројекти укључују</w:t>
      </w:r>
      <w:r w:rsidRPr="00E0359A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>вишегодишње финансирање и релативно велике издатке у садашњости, за које се очекује да</w:t>
      </w:r>
      <w:r w:rsidRPr="00E0359A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>ће генерисати корист односно добит у годинама након реализације.</w:t>
      </w: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E0359A">
        <w:rPr>
          <w:bCs/>
          <w:sz w:val="24"/>
          <w:szCs w:val="24"/>
        </w:rPr>
        <w:t>На основу свеобухватне процене потреба, потребно је рангирати капиталне пројекте по</w:t>
      </w:r>
      <w:r w:rsidRPr="00E0359A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>приоритетима, у складу са усвојеним стратешким документима, водећи рачуна да приоритет у</w:t>
      </w: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E0359A">
        <w:rPr>
          <w:bCs/>
          <w:sz w:val="24"/>
          <w:szCs w:val="24"/>
        </w:rPr>
        <w:t>финансирању имају већ започети пројекти, чија је даља реализација оправдана.</w:t>
      </w: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E0359A">
        <w:rPr>
          <w:bCs/>
          <w:sz w:val="24"/>
          <w:szCs w:val="24"/>
        </w:rPr>
        <w:t>Капитални пројекти се односе на:</w:t>
      </w: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E0359A">
        <w:rPr>
          <w:bCs/>
          <w:sz w:val="24"/>
          <w:szCs w:val="24"/>
        </w:rPr>
        <w:t>1. изградњу (куповину) зграда и грађевинских објеката и објеката инфраструктуре од</w:t>
      </w:r>
      <w:r w:rsidRPr="00E0359A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>интереса за локалну самоуправу;</w:t>
      </w: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sr-Cyrl-CS"/>
        </w:rPr>
      </w:pPr>
      <w:r w:rsidRPr="00E0359A">
        <w:rPr>
          <w:bCs/>
          <w:sz w:val="24"/>
          <w:szCs w:val="24"/>
        </w:rPr>
        <w:t>2. унапређење односно капитално одржавање постојећих зграда и грађевинских</w:t>
      </w:r>
      <w:r w:rsidRPr="00E0359A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>објеката и објеката инфраструктуре од интереса за локалну самоуправу;</w:t>
      </w:r>
      <w:r w:rsidRPr="00E0359A">
        <w:rPr>
          <w:bCs/>
          <w:sz w:val="24"/>
          <w:szCs w:val="24"/>
          <w:lang w:val="sr-Cyrl-CS"/>
        </w:rPr>
        <w:t xml:space="preserve"> </w:t>
      </w: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E0359A">
        <w:rPr>
          <w:bCs/>
          <w:sz w:val="24"/>
          <w:szCs w:val="24"/>
        </w:rPr>
        <w:t>3. обезбеђивање земљишта;</w:t>
      </w: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E0359A">
        <w:rPr>
          <w:bCs/>
          <w:sz w:val="24"/>
          <w:szCs w:val="24"/>
        </w:rPr>
        <w:t>4. пројектно планирање;</w:t>
      </w: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sr-Cyrl-CS"/>
        </w:rPr>
      </w:pPr>
      <w:r w:rsidRPr="00E0359A">
        <w:rPr>
          <w:bCs/>
          <w:sz w:val="24"/>
          <w:szCs w:val="24"/>
        </w:rPr>
        <w:t>5. набавку опреме и машина чији је век трајања односно коришћења дужи од пет</w:t>
      </w:r>
      <w:r w:rsidRPr="00E0359A">
        <w:rPr>
          <w:bCs/>
          <w:sz w:val="24"/>
          <w:szCs w:val="24"/>
          <w:lang w:val="sr-Cyrl-CS"/>
        </w:rPr>
        <w:t xml:space="preserve"> </w:t>
      </w:r>
      <w:r w:rsidRPr="00E0359A">
        <w:rPr>
          <w:bCs/>
          <w:sz w:val="24"/>
          <w:szCs w:val="24"/>
        </w:rPr>
        <w:t>година.</w:t>
      </w:r>
    </w:p>
    <w:p w:rsidR="00EE1405" w:rsidRDefault="00EE1405" w:rsidP="00E0359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sr-Cyrl-CS"/>
        </w:rPr>
      </w:pPr>
    </w:p>
    <w:p w:rsidR="00E0359A" w:rsidRPr="00E0359A" w:rsidRDefault="00E0359A" w:rsidP="00E0359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val="sr-Cyrl-CS"/>
        </w:rPr>
      </w:pPr>
      <w:r w:rsidRPr="00E0359A">
        <w:rPr>
          <w:b/>
          <w:bCs/>
          <w:sz w:val="24"/>
          <w:szCs w:val="24"/>
          <w:lang w:val="sr-Cyrl-CS"/>
        </w:rPr>
        <w:t xml:space="preserve">НАПОМЕНА: </w:t>
      </w:r>
    </w:p>
    <w:p w:rsidR="00A80D2E" w:rsidRPr="000E624D" w:rsidRDefault="00A80D2E" w:rsidP="00FE5500">
      <w:pPr>
        <w:spacing w:line="240" w:lineRule="auto"/>
        <w:ind w:firstLine="708"/>
        <w:rPr>
          <w:sz w:val="24"/>
          <w:szCs w:val="24"/>
          <w:lang w:val="sr-Cyrl-CS"/>
        </w:rPr>
      </w:pPr>
    </w:p>
    <w:p w:rsidR="001C49BE" w:rsidRPr="000E624D" w:rsidRDefault="00BE5689" w:rsidP="001C49BE">
      <w:pPr>
        <w:numPr>
          <w:ilvl w:val="0"/>
          <w:numId w:val="21"/>
        </w:numPr>
        <w:spacing w:line="240" w:lineRule="auto"/>
        <w:rPr>
          <w:bCs/>
          <w:sz w:val="24"/>
          <w:szCs w:val="24"/>
          <w:lang w:val="sr-Cyrl-CS"/>
        </w:rPr>
      </w:pPr>
      <w:r w:rsidRPr="000E624D">
        <w:rPr>
          <w:bCs/>
          <w:sz w:val="24"/>
          <w:szCs w:val="24"/>
          <w:lang w:val="sr-Cyrl-CS"/>
        </w:rPr>
        <w:t>Расходи</w:t>
      </w:r>
      <w:r w:rsidR="00D3213C" w:rsidRPr="000E624D">
        <w:rPr>
          <w:bCs/>
          <w:sz w:val="24"/>
          <w:szCs w:val="24"/>
          <w:lang w:val="sr-Cyrl-CS"/>
        </w:rPr>
        <w:t xml:space="preserve"> који се финансирају из сопствених</w:t>
      </w:r>
      <w:r w:rsidR="00D74E4C" w:rsidRPr="000E624D">
        <w:rPr>
          <w:bCs/>
          <w:sz w:val="24"/>
          <w:szCs w:val="24"/>
          <w:lang w:val="sr-Cyrl-CS"/>
        </w:rPr>
        <w:t xml:space="preserve"> и осталих</w:t>
      </w:r>
      <w:r w:rsidR="00D3213C" w:rsidRPr="000E624D">
        <w:rPr>
          <w:bCs/>
          <w:sz w:val="24"/>
          <w:szCs w:val="24"/>
          <w:lang w:val="sr-Cyrl-CS"/>
        </w:rPr>
        <w:t xml:space="preserve"> прихода корисника</w:t>
      </w:r>
      <w:r w:rsidRPr="000E624D">
        <w:rPr>
          <w:bCs/>
          <w:sz w:val="24"/>
          <w:szCs w:val="24"/>
          <w:lang w:val="sr-Cyrl-CS"/>
        </w:rPr>
        <w:t xml:space="preserve"> морају бити у висини процењених </w:t>
      </w:r>
      <w:r w:rsidR="00D3213C" w:rsidRPr="000E624D">
        <w:rPr>
          <w:bCs/>
          <w:sz w:val="24"/>
          <w:szCs w:val="24"/>
          <w:lang w:val="sr-Cyrl-CS"/>
        </w:rPr>
        <w:t>сопствених прихода</w:t>
      </w:r>
      <w:r w:rsidRPr="000E624D">
        <w:rPr>
          <w:bCs/>
          <w:sz w:val="24"/>
          <w:szCs w:val="24"/>
          <w:lang w:val="sr-Cyrl-CS"/>
        </w:rPr>
        <w:t>, односно мора постојати равнотежа између планираних прихода и расхода, тако да расходи не могу бити ни већи, ни мањи од проје</w:t>
      </w:r>
      <w:r w:rsidR="00D74E4C" w:rsidRPr="000E624D">
        <w:rPr>
          <w:bCs/>
          <w:sz w:val="24"/>
          <w:szCs w:val="24"/>
          <w:lang w:val="sr-Cyrl-CS"/>
        </w:rPr>
        <w:t>ктованих</w:t>
      </w:r>
      <w:r w:rsidRPr="000E624D">
        <w:rPr>
          <w:bCs/>
          <w:sz w:val="24"/>
          <w:szCs w:val="24"/>
          <w:lang w:val="sr-Cyrl-CS"/>
        </w:rPr>
        <w:t xml:space="preserve"> прихода</w:t>
      </w:r>
      <w:r w:rsidR="00D74E4C" w:rsidRPr="000E624D">
        <w:rPr>
          <w:bCs/>
          <w:sz w:val="24"/>
          <w:szCs w:val="24"/>
          <w:lang w:val="sr-Cyrl-CS"/>
        </w:rPr>
        <w:t xml:space="preserve"> из</w:t>
      </w:r>
      <w:r w:rsidR="00C66E7B" w:rsidRPr="000E624D">
        <w:rPr>
          <w:bCs/>
          <w:sz w:val="24"/>
          <w:szCs w:val="24"/>
          <w:lang w:val="sr-Cyrl-CS"/>
        </w:rPr>
        <w:t xml:space="preserve"> сопствених и</w:t>
      </w:r>
      <w:r w:rsidR="00D74E4C" w:rsidRPr="000E624D">
        <w:rPr>
          <w:bCs/>
          <w:sz w:val="24"/>
          <w:szCs w:val="24"/>
          <w:lang w:val="sr-Cyrl-CS"/>
        </w:rPr>
        <w:t xml:space="preserve"> осталих прихода</w:t>
      </w:r>
      <w:r w:rsidRPr="000E624D">
        <w:rPr>
          <w:bCs/>
          <w:sz w:val="24"/>
          <w:szCs w:val="24"/>
          <w:lang w:val="sr-Cyrl-CS"/>
        </w:rPr>
        <w:t>.</w:t>
      </w:r>
      <w:r w:rsidR="00F14414" w:rsidRPr="000E624D">
        <w:rPr>
          <w:b/>
          <w:bCs/>
          <w:sz w:val="24"/>
          <w:szCs w:val="24"/>
          <w:u w:val="single"/>
          <w:lang w:val="sr-Cyrl-CS"/>
        </w:rPr>
        <w:t>За кориснике је исказивање расхода који се финансирају</w:t>
      </w:r>
      <w:r w:rsidR="00D474B1">
        <w:rPr>
          <w:b/>
          <w:bCs/>
          <w:sz w:val="24"/>
          <w:szCs w:val="24"/>
          <w:u w:val="single"/>
          <w:lang w:val="sr-Cyrl-CS"/>
        </w:rPr>
        <w:t xml:space="preserve"> </w:t>
      </w:r>
      <w:r w:rsidR="00F14414" w:rsidRPr="000E624D">
        <w:rPr>
          <w:b/>
          <w:bCs/>
          <w:sz w:val="24"/>
          <w:szCs w:val="24"/>
          <w:u w:val="single"/>
          <w:lang w:val="sr-Cyrl-CS"/>
        </w:rPr>
        <w:t>из других извора који нису буџетски (сопствени приходи, донације и слично), посебно важно, с обзиром да су у складу са Законом, предвиђене  посебне апропријације у Одлуци о буџету из наведених износа прихода. Услов за коришћење остварених сопствених прихода за одређену намену, биће да је расход планиран у буџету</w:t>
      </w:r>
      <w:r w:rsidR="00F14414" w:rsidRPr="000E624D">
        <w:rPr>
          <w:b/>
          <w:bCs/>
          <w:sz w:val="24"/>
          <w:szCs w:val="24"/>
          <w:u w:val="single"/>
          <w:lang w:val="ru-RU"/>
        </w:rPr>
        <w:t>.</w:t>
      </w:r>
      <w:r w:rsidR="002421BA" w:rsidRPr="000E624D">
        <w:rPr>
          <w:b/>
          <w:bCs/>
          <w:sz w:val="24"/>
          <w:szCs w:val="24"/>
          <w:lang w:val="ru-RU"/>
        </w:rPr>
        <w:t xml:space="preserve"> </w:t>
      </w:r>
      <w:r w:rsidR="00334B3A" w:rsidRPr="00596CA1">
        <w:rPr>
          <w:bCs/>
          <w:sz w:val="24"/>
          <w:szCs w:val="24"/>
          <w:lang w:val="ru-RU"/>
        </w:rPr>
        <w:t>П</w:t>
      </w:r>
      <w:r w:rsidR="002421BA" w:rsidRPr="00596CA1">
        <w:rPr>
          <w:bCs/>
          <w:sz w:val="24"/>
          <w:szCs w:val="24"/>
          <w:lang w:val="ru-RU"/>
        </w:rPr>
        <w:t xml:space="preserve">репоручује се свим буџетским </w:t>
      </w:r>
      <w:r w:rsidR="002421BA" w:rsidRPr="00596CA1">
        <w:rPr>
          <w:bCs/>
          <w:sz w:val="24"/>
          <w:szCs w:val="24"/>
          <w:lang w:val="ru-RU"/>
        </w:rPr>
        <w:lastRenderedPageBreak/>
        <w:t xml:space="preserve">корисницима да редовно прате и пријављују пројекте на основу конкурса које расписују надлежна министарства, фондови и међународне организације. </w:t>
      </w:r>
      <w:r w:rsidR="003A3A7F" w:rsidRPr="00596CA1">
        <w:rPr>
          <w:bCs/>
          <w:sz w:val="24"/>
          <w:szCs w:val="24"/>
          <w:lang w:val="ru-RU"/>
        </w:rPr>
        <w:t>Како би запослени могли да адекватно припремају предлоге пројеката за ванбуџетско финансирање</w:t>
      </w:r>
      <w:r w:rsidR="005C169C" w:rsidRPr="00596CA1">
        <w:rPr>
          <w:bCs/>
          <w:sz w:val="24"/>
          <w:szCs w:val="24"/>
          <w:lang w:val="ru-RU"/>
        </w:rPr>
        <w:t xml:space="preserve"> и повећају шансе за одобрење истих,</w:t>
      </w:r>
      <w:r w:rsidR="003A3A7F" w:rsidRPr="00596CA1">
        <w:rPr>
          <w:bCs/>
          <w:sz w:val="24"/>
          <w:szCs w:val="24"/>
          <w:lang w:val="ru-RU"/>
        </w:rPr>
        <w:t xml:space="preserve"> потребно је да </w:t>
      </w:r>
      <w:r w:rsidR="005C169C" w:rsidRPr="00596CA1">
        <w:rPr>
          <w:bCs/>
          <w:sz w:val="24"/>
          <w:szCs w:val="24"/>
          <w:lang w:val="ru-RU"/>
        </w:rPr>
        <w:t xml:space="preserve">темељно проуче приручнике за припрему пројеката који се финансирају из фондова Европске уније, амбасада, и других међународних организација. </w:t>
      </w:r>
      <w:r w:rsidR="001C49BE" w:rsidRPr="00596CA1">
        <w:rPr>
          <w:bCs/>
          <w:sz w:val="24"/>
          <w:szCs w:val="24"/>
          <w:lang w:val="ru-RU"/>
        </w:rPr>
        <w:t xml:space="preserve"> </w:t>
      </w:r>
      <w:r w:rsidR="005C169C" w:rsidRPr="00596CA1">
        <w:rPr>
          <w:bCs/>
          <w:sz w:val="24"/>
          <w:szCs w:val="24"/>
          <w:lang w:val="ru-RU"/>
        </w:rPr>
        <w:t>Приручици</w:t>
      </w:r>
      <w:r w:rsidR="00CA5BAE" w:rsidRPr="00596CA1">
        <w:rPr>
          <w:rStyle w:val="FootnoteReference"/>
          <w:bCs/>
          <w:sz w:val="24"/>
          <w:szCs w:val="24"/>
          <w:lang w:val="ru-RU"/>
        </w:rPr>
        <w:footnoteReference w:id="2"/>
      </w:r>
      <w:r w:rsidR="005C169C" w:rsidRPr="00596CA1">
        <w:rPr>
          <w:bCs/>
          <w:sz w:val="24"/>
          <w:szCs w:val="24"/>
          <w:lang w:val="ru-RU"/>
        </w:rPr>
        <w:t xml:space="preserve"> су лако доступни на интернету </w:t>
      </w:r>
      <w:r w:rsidR="00334B3A" w:rsidRPr="00596CA1">
        <w:rPr>
          <w:bCs/>
          <w:sz w:val="24"/>
          <w:szCs w:val="24"/>
          <w:lang w:val="ru-RU"/>
        </w:rPr>
        <w:t xml:space="preserve">а већина њих се може бесплатно преузети са званичног веб сајта Сталне </w:t>
      </w:r>
      <w:r w:rsidR="00266676" w:rsidRPr="00596CA1">
        <w:rPr>
          <w:bCs/>
          <w:sz w:val="24"/>
          <w:szCs w:val="24"/>
          <w:lang w:val="ru-RU"/>
        </w:rPr>
        <w:t>конференције градова и општина</w:t>
      </w:r>
      <w:r w:rsidR="00027EED" w:rsidRPr="00596CA1">
        <w:rPr>
          <w:bCs/>
          <w:sz w:val="24"/>
          <w:szCs w:val="24"/>
          <w:lang w:val="ru-RU"/>
        </w:rPr>
        <w:t xml:space="preserve"> (СКГО)</w:t>
      </w:r>
      <w:r w:rsidR="00266676" w:rsidRPr="00596CA1">
        <w:rPr>
          <w:bCs/>
          <w:sz w:val="24"/>
          <w:szCs w:val="24"/>
          <w:lang w:val="ru-RU"/>
        </w:rPr>
        <w:t xml:space="preserve"> и сајта</w:t>
      </w:r>
      <w:r w:rsidR="00266676" w:rsidRPr="000E624D">
        <w:rPr>
          <w:b/>
          <w:bCs/>
          <w:sz w:val="24"/>
          <w:szCs w:val="24"/>
          <w:lang w:val="ru-RU"/>
        </w:rPr>
        <w:t xml:space="preserve"> </w:t>
      </w:r>
      <w:hyperlink r:id="rId14" w:anchor="413" w:history="1">
        <w:r w:rsidR="00266676" w:rsidRPr="000E624D">
          <w:rPr>
            <w:rStyle w:val="Hyperlink"/>
            <w:sz w:val="24"/>
            <w:szCs w:val="24"/>
          </w:rPr>
          <w:t>http</w:t>
        </w:r>
        <w:r w:rsidR="00266676" w:rsidRPr="000E624D">
          <w:rPr>
            <w:rStyle w:val="Hyperlink"/>
            <w:sz w:val="24"/>
            <w:szCs w:val="24"/>
            <w:lang w:val="ru-RU"/>
          </w:rPr>
          <w:t>://</w:t>
        </w:r>
        <w:r w:rsidR="00266676" w:rsidRPr="000E624D">
          <w:rPr>
            <w:rStyle w:val="Hyperlink"/>
            <w:sz w:val="24"/>
            <w:szCs w:val="24"/>
          </w:rPr>
          <w:t>lokalnirazvoj</w:t>
        </w:r>
        <w:r w:rsidR="00266676" w:rsidRPr="000E624D">
          <w:rPr>
            <w:rStyle w:val="Hyperlink"/>
            <w:sz w:val="24"/>
            <w:szCs w:val="24"/>
            <w:lang w:val="ru-RU"/>
          </w:rPr>
          <w:t>.</w:t>
        </w:r>
        <w:r w:rsidR="00266676" w:rsidRPr="000E624D">
          <w:rPr>
            <w:rStyle w:val="Hyperlink"/>
            <w:sz w:val="24"/>
            <w:szCs w:val="24"/>
          </w:rPr>
          <w:t>rs</w:t>
        </w:r>
        <w:r w:rsidR="00266676" w:rsidRPr="000E624D">
          <w:rPr>
            <w:rStyle w:val="Hyperlink"/>
            <w:sz w:val="24"/>
            <w:szCs w:val="24"/>
            <w:lang w:val="ru-RU"/>
          </w:rPr>
          <w:t>/</w:t>
        </w:r>
        <w:r w:rsidR="00266676" w:rsidRPr="000E624D">
          <w:rPr>
            <w:rStyle w:val="Hyperlink"/>
            <w:sz w:val="24"/>
            <w:szCs w:val="24"/>
          </w:rPr>
          <w:t>centar</w:t>
        </w:r>
        <w:r w:rsidR="00266676" w:rsidRPr="000E624D">
          <w:rPr>
            <w:rStyle w:val="Hyperlink"/>
            <w:sz w:val="24"/>
            <w:szCs w:val="24"/>
            <w:lang w:val="ru-RU"/>
          </w:rPr>
          <w:t>-</w:t>
        </w:r>
        <w:r w:rsidR="00266676" w:rsidRPr="000E624D">
          <w:rPr>
            <w:rStyle w:val="Hyperlink"/>
            <w:sz w:val="24"/>
            <w:szCs w:val="24"/>
          </w:rPr>
          <w:t>znanja</w:t>
        </w:r>
        <w:r w:rsidR="00266676" w:rsidRPr="000E624D">
          <w:rPr>
            <w:rStyle w:val="Hyperlink"/>
            <w:sz w:val="24"/>
            <w:szCs w:val="24"/>
            <w:lang w:val="ru-RU"/>
          </w:rPr>
          <w:t>.</w:t>
        </w:r>
        <w:r w:rsidR="00266676" w:rsidRPr="000E624D">
          <w:rPr>
            <w:rStyle w:val="Hyperlink"/>
            <w:sz w:val="24"/>
            <w:szCs w:val="24"/>
          </w:rPr>
          <w:t>html</w:t>
        </w:r>
      </w:hyperlink>
      <w:r w:rsidR="00266676" w:rsidRPr="000E624D">
        <w:rPr>
          <w:sz w:val="24"/>
          <w:szCs w:val="24"/>
          <w:lang w:val="ru-RU"/>
        </w:rPr>
        <w:t>.</w:t>
      </w:r>
    </w:p>
    <w:p w:rsidR="00BE5689" w:rsidRPr="000E624D" w:rsidRDefault="00C613E7" w:rsidP="00980E44">
      <w:pPr>
        <w:spacing w:line="240" w:lineRule="auto"/>
        <w:ind w:firstLine="709"/>
        <w:rPr>
          <w:bCs/>
          <w:sz w:val="24"/>
          <w:szCs w:val="24"/>
          <w:lang w:val="sr-Cyrl-CS"/>
        </w:rPr>
      </w:pPr>
      <w:r w:rsidRPr="000E624D">
        <w:rPr>
          <w:bCs/>
          <w:sz w:val="24"/>
          <w:szCs w:val="24"/>
          <w:lang w:val="sr-Cyrl-CS"/>
        </w:rPr>
        <w:t>.</w:t>
      </w:r>
    </w:p>
    <w:p w:rsidR="00290F98" w:rsidRDefault="00205985" w:rsidP="00697B73">
      <w:pPr>
        <w:spacing w:line="240" w:lineRule="auto"/>
        <w:ind w:firstLine="720"/>
        <w:rPr>
          <w:sz w:val="24"/>
          <w:szCs w:val="24"/>
          <w:lang w:val="sr-Cyrl-CS"/>
        </w:rPr>
      </w:pPr>
      <w:r w:rsidRPr="00130D51">
        <w:rPr>
          <w:b/>
          <w:sz w:val="24"/>
          <w:szCs w:val="24"/>
          <w:lang w:val="sr-Cyrl-CS"/>
        </w:rPr>
        <w:t>Социо-хуманитарне организације</w:t>
      </w:r>
      <w:r w:rsidR="00762E4F">
        <w:rPr>
          <w:b/>
          <w:sz w:val="24"/>
          <w:szCs w:val="24"/>
          <w:lang w:val="sr-Cyrl-CS"/>
        </w:rPr>
        <w:t xml:space="preserve"> </w:t>
      </w:r>
      <w:r w:rsidR="00290F98" w:rsidRPr="00130D51">
        <w:rPr>
          <w:sz w:val="24"/>
          <w:szCs w:val="24"/>
          <w:lang w:val="sr-Cyrl-CS"/>
        </w:rPr>
        <w:t>са седиштем</w:t>
      </w:r>
      <w:r w:rsidR="00A72FB4">
        <w:rPr>
          <w:sz w:val="24"/>
          <w:szCs w:val="24"/>
          <w:lang w:val="sr-Cyrl-CS"/>
        </w:rPr>
        <w:t xml:space="preserve"> односно делокругом</w:t>
      </w:r>
      <w:r w:rsidR="004C1F41">
        <w:rPr>
          <w:sz w:val="24"/>
          <w:szCs w:val="24"/>
          <w:lang w:val="sr-Cyrl-CS"/>
        </w:rPr>
        <w:t xml:space="preserve"> рада</w:t>
      </w:r>
      <w:r w:rsidR="00A72FB4">
        <w:rPr>
          <w:sz w:val="24"/>
          <w:szCs w:val="24"/>
          <w:lang w:val="sr-Cyrl-CS"/>
        </w:rPr>
        <w:t xml:space="preserve"> </w:t>
      </w:r>
      <w:r w:rsidR="00290F98" w:rsidRPr="00130D51">
        <w:rPr>
          <w:sz w:val="24"/>
          <w:szCs w:val="24"/>
          <w:lang w:val="sr-Cyrl-CS"/>
        </w:rPr>
        <w:t xml:space="preserve">на територији </w:t>
      </w:r>
      <w:r w:rsidR="00A72FB4">
        <w:rPr>
          <w:sz w:val="24"/>
          <w:szCs w:val="24"/>
          <w:lang w:val="sr-Cyrl-CS"/>
        </w:rPr>
        <w:t xml:space="preserve">Општине Владичин Хан </w:t>
      </w:r>
      <w:r w:rsidRPr="00130D51">
        <w:rPr>
          <w:b/>
          <w:sz w:val="24"/>
          <w:szCs w:val="24"/>
          <w:u w:val="single"/>
          <w:lang w:val="sr-Cyrl-CS"/>
        </w:rPr>
        <w:t>подносе своје предлоге</w:t>
      </w:r>
      <w:r w:rsidR="00290F98" w:rsidRPr="00130D51">
        <w:rPr>
          <w:b/>
          <w:sz w:val="24"/>
          <w:szCs w:val="24"/>
          <w:u w:val="single"/>
          <w:lang w:val="sr-Cyrl-CS"/>
        </w:rPr>
        <w:t xml:space="preserve"> након расписивања јавног конкурса</w:t>
      </w:r>
      <w:r w:rsidR="00290F98" w:rsidRPr="00130D51">
        <w:rPr>
          <w:sz w:val="24"/>
          <w:szCs w:val="24"/>
          <w:lang w:val="sr-Cyrl-CS"/>
        </w:rPr>
        <w:t xml:space="preserve"> за финансирање или суфинансирање програма и пројеката из област</w:t>
      </w:r>
      <w:r w:rsidR="004C1F41">
        <w:rPr>
          <w:sz w:val="24"/>
          <w:szCs w:val="24"/>
          <w:lang w:val="sr-Cyrl-CS"/>
        </w:rPr>
        <w:t>и друштвеног социјалне политике</w:t>
      </w:r>
      <w:r w:rsidR="00290F98" w:rsidRPr="00130D51">
        <w:rPr>
          <w:sz w:val="24"/>
          <w:szCs w:val="24"/>
          <w:lang w:val="sr-Cyrl-CS"/>
        </w:rPr>
        <w:t xml:space="preserve"> које расписује </w:t>
      </w:r>
      <w:r w:rsidR="00A72FB4">
        <w:rPr>
          <w:sz w:val="24"/>
          <w:szCs w:val="24"/>
          <w:lang w:val="sr-Cyrl-CS"/>
        </w:rPr>
        <w:t>Општин</w:t>
      </w:r>
      <w:r w:rsidR="00290F98" w:rsidRPr="00130D51">
        <w:rPr>
          <w:sz w:val="24"/>
          <w:szCs w:val="24"/>
          <w:lang w:val="sr-Cyrl-CS"/>
        </w:rPr>
        <w:t>ско веће</w:t>
      </w:r>
      <w:r w:rsidRPr="00130D51">
        <w:rPr>
          <w:sz w:val="24"/>
          <w:szCs w:val="24"/>
          <w:lang w:val="sr-Cyrl-CS"/>
        </w:rPr>
        <w:t xml:space="preserve"> </w:t>
      </w:r>
      <w:r w:rsidR="001938DA">
        <w:rPr>
          <w:sz w:val="24"/>
          <w:szCs w:val="24"/>
          <w:lang w:val="sr-Cyrl-CS"/>
        </w:rPr>
        <w:t>Општине Владичин Хан</w:t>
      </w:r>
      <w:r w:rsidR="004C1F41">
        <w:rPr>
          <w:sz w:val="24"/>
          <w:szCs w:val="24"/>
          <w:lang w:val="sr-Cyrl-CS"/>
        </w:rPr>
        <w:t>.</w:t>
      </w:r>
    </w:p>
    <w:p w:rsidR="004C1F41" w:rsidRPr="00130D51" w:rsidRDefault="004C1F41" w:rsidP="00697B73">
      <w:pPr>
        <w:spacing w:line="240" w:lineRule="auto"/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Конкурси ће бити расписивани и за невладине организације чији је делокруг рада у области </w:t>
      </w:r>
      <w:r w:rsidRPr="005A2464">
        <w:rPr>
          <w:b/>
          <w:sz w:val="24"/>
          <w:szCs w:val="24"/>
          <w:lang w:val="sr-Cyrl-CS"/>
        </w:rPr>
        <w:t>спорта, културе и екологије</w:t>
      </w:r>
      <w:r>
        <w:rPr>
          <w:sz w:val="24"/>
          <w:szCs w:val="24"/>
          <w:lang w:val="sr-Cyrl-CS"/>
        </w:rPr>
        <w:t xml:space="preserve"> односно заштите животне средине.</w:t>
      </w:r>
    </w:p>
    <w:p w:rsidR="0005258B" w:rsidRPr="00130D51" w:rsidRDefault="00520590" w:rsidP="0005258B">
      <w:pPr>
        <w:spacing w:line="240" w:lineRule="auto"/>
        <w:ind w:firstLine="720"/>
        <w:rPr>
          <w:sz w:val="24"/>
          <w:szCs w:val="24"/>
          <w:lang w:val="sr-Cyrl-CS"/>
        </w:rPr>
      </w:pPr>
      <w:r w:rsidRPr="00130D51">
        <w:rPr>
          <w:b/>
          <w:sz w:val="24"/>
          <w:szCs w:val="24"/>
          <w:lang w:val="sr-Cyrl-CS"/>
        </w:rPr>
        <w:t>Ф</w:t>
      </w:r>
      <w:r w:rsidR="00697B73" w:rsidRPr="00130D51">
        <w:rPr>
          <w:b/>
          <w:sz w:val="24"/>
          <w:szCs w:val="24"/>
          <w:lang w:val="sr-Cyrl-CS"/>
        </w:rPr>
        <w:t>инансирање медија од локалног и регионалног значаја</w:t>
      </w:r>
      <w:r w:rsidR="004C1F41">
        <w:rPr>
          <w:b/>
          <w:sz w:val="24"/>
          <w:szCs w:val="24"/>
          <w:lang w:val="sr-Cyrl-CS"/>
        </w:rPr>
        <w:t xml:space="preserve"> </w:t>
      </w:r>
      <w:r w:rsidRPr="00130D51">
        <w:rPr>
          <w:sz w:val="24"/>
          <w:szCs w:val="24"/>
          <w:lang w:val="sr-Cyrl-CS"/>
        </w:rPr>
        <w:t>вршиће се</w:t>
      </w:r>
      <w:r w:rsidR="005860BF">
        <w:rPr>
          <w:sz w:val="24"/>
          <w:szCs w:val="24"/>
          <w:lang w:val="sr-Cyrl-CS"/>
        </w:rPr>
        <w:t xml:space="preserve"> </w:t>
      </w:r>
      <w:r w:rsidR="003F5E56" w:rsidRPr="00130D51">
        <w:rPr>
          <w:sz w:val="24"/>
          <w:szCs w:val="24"/>
          <w:lang w:val="sr-Cyrl-CS"/>
        </w:rPr>
        <w:t>путем јавног конкурса</w:t>
      </w:r>
      <w:r w:rsidR="005860BF">
        <w:rPr>
          <w:sz w:val="24"/>
          <w:szCs w:val="24"/>
          <w:lang w:val="sr-Cyrl-CS"/>
        </w:rPr>
        <w:t xml:space="preserve"> </w:t>
      </w:r>
      <w:r w:rsidRPr="00130D51">
        <w:rPr>
          <w:sz w:val="24"/>
          <w:szCs w:val="24"/>
          <w:lang w:val="sr-Cyrl-CS"/>
        </w:rPr>
        <w:t>у складу са</w:t>
      </w:r>
      <w:r w:rsidR="006A773F" w:rsidRPr="00130D51">
        <w:rPr>
          <w:sz w:val="24"/>
          <w:szCs w:val="24"/>
          <w:lang w:val="sr-Cyrl-CS"/>
        </w:rPr>
        <w:t xml:space="preserve"> Законом о јавном информисању и медијима.</w:t>
      </w:r>
    </w:p>
    <w:p w:rsidR="0068233A" w:rsidRDefault="0068233A" w:rsidP="00BC35D8">
      <w:pPr>
        <w:spacing w:line="240" w:lineRule="auto"/>
        <w:ind w:left="1080" w:firstLine="0"/>
        <w:rPr>
          <w:bCs/>
          <w:sz w:val="24"/>
          <w:szCs w:val="24"/>
          <w:lang w:val="sr-Cyrl-CS"/>
        </w:rPr>
      </w:pPr>
    </w:p>
    <w:p w:rsidR="005A2464" w:rsidRPr="00CB59E8" w:rsidRDefault="005A2464" w:rsidP="005A246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sr-Cyrl-CS"/>
        </w:rPr>
      </w:pPr>
      <w:r w:rsidRPr="00CB59E8">
        <w:rPr>
          <w:b/>
          <w:bCs/>
          <w:sz w:val="22"/>
          <w:szCs w:val="22"/>
        </w:rPr>
        <w:t>САДРЖАЈ ЗАХТЕВА БУЏЕТСКОГ КОРИСНИКА</w:t>
      </w:r>
    </w:p>
    <w:p w:rsidR="00293168" w:rsidRPr="00130D51" w:rsidRDefault="00293168" w:rsidP="00293168">
      <w:pPr>
        <w:tabs>
          <w:tab w:val="left" w:pos="1170"/>
        </w:tabs>
        <w:spacing w:line="240" w:lineRule="auto"/>
        <w:rPr>
          <w:bCs/>
          <w:sz w:val="24"/>
          <w:szCs w:val="24"/>
          <w:lang w:val="ru-RU"/>
        </w:rPr>
      </w:pPr>
    </w:p>
    <w:p w:rsidR="009D19B6" w:rsidRPr="009D19B6" w:rsidRDefault="009D19B6" w:rsidP="009D19B6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9D19B6">
        <w:rPr>
          <w:bCs/>
          <w:sz w:val="24"/>
          <w:szCs w:val="24"/>
        </w:rPr>
        <w:t>На основу Упутства за припрему буџета, корисници буџетских средстава израђују</w:t>
      </w:r>
      <w:r w:rsidRPr="009D19B6">
        <w:rPr>
          <w:bCs/>
          <w:sz w:val="24"/>
          <w:szCs w:val="24"/>
          <w:lang w:val="sr-Cyrl-CS"/>
        </w:rPr>
        <w:t xml:space="preserve"> </w:t>
      </w:r>
      <w:r w:rsidRPr="009D19B6">
        <w:rPr>
          <w:bCs/>
          <w:sz w:val="24"/>
          <w:szCs w:val="24"/>
        </w:rPr>
        <w:t>предлог средњорочног и годишњег финансијског плана.</w:t>
      </w:r>
    </w:p>
    <w:p w:rsidR="009D19B6" w:rsidRPr="009D19B6" w:rsidRDefault="009D19B6" w:rsidP="009D19B6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9D19B6">
        <w:rPr>
          <w:bCs/>
          <w:sz w:val="24"/>
          <w:szCs w:val="24"/>
        </w:rPr>
        <w:t>Предлог финансијског плана корисника буџетских средстава за 201</w:t>
      </w:r>
      <w:r>
        <w:rPr>
          <w:bCs/>
          <w:sz w:val="24"/>
          <w:szCs w:val="24"/>
          <w:lang w:val="sr-Cyrl-CS"/>
        </w:rPr>
        <w:t>7</w:t>
      </w:r>
      <w:r w:rsidRPr="009D19B6">
        <w:rPr>
          <w:bCs/>
          <w:sz w:val="24"/>
          <w:szCs w:val="24"/>
        </w:rPr>
        <w:t>. и наредне две</w:t>
      </w:r>
      <w:r w:rsidRPr="009D19B6">
        <w:rPr>
          <w:bCs/>
          <w:sz w:val="24"/>
          <w:szCs w:val="24"/>
          <w:lang w:val="sr-Cyrl-CS"/>
        </w:rPr>
        <w:t xml:space="preserve"> </w:t>
      </w:r>
      <w:r w:rsidRPr="009D19B6">
        <w:rPr>
          <w:bCs/>
          <w:sz w:val="24"/>
          <w:szCs w:val="24"/>
        </w:rPr>
        <w:t>године, треба да се састоји од :</w:t>
      </w:r>
    </w:p>
    <w:p w:rsidR="00487331" w:rsidRPr="00130D51" w:rsidRDefault="00487331" w:rsidP="00487331">
      <w:pPr>
        <w:numPr>
          <w:ilvl w:val="0"/>
          <w:numId w:val="9"/>
        </w:numPr>
        <w:tabs>
          <w:tab w:val="clear" w:pos="1200"/>
          <w:tab w:val="num" w:pos="700"/>
        </w:tabs>
        <w:spacing w:after="0" w:line="240" w:lineRule="auto"/>
        <w:ind w:left="340" w:firstLine="0"/>
        <w:rPr>
          <w:b/>
          <w:bCs/>
          <w:sz w:val="24"/>
          <w:szCs w:val="24"/>
          <w:lang w:val="sr-Cyrl-CS"/>
        </w:rPr>
      </w:pPr>
      <w:r w:rsidRPr="00130D51">
        <w:rPr>
          <w:b/>
          <w:bCs/>
          <w:sz w:val="24"/>
          <w:szCs w:val="24"/>
          <w:lang w:val="sr-Cyrl-CS"/>
        </w:rPr>
        <w:t xml:space="preserve">Табеле 1. - Програм </w:t>
      </w:r>
    </w:p>
    <w:p w:rsidR="00487331" w:rsidRPr="00130D51" w:rsidRDefault="00487331" w:rsidP="00487331">
      <w:pPr>
        <w:numPr>
          <w:ilvl w:val="0"/>
          <w:numId w:val="9"/>
        </w:numPr>
        <w:tabs>
          <w:tab w:val="clear" w:pos="1200"/>
          <w:tab w:val="num" w:pos="700"/>
        </w:tabs>
        <w:spacing w:after="0" w:line="240" w:lineRule="auto"/>
        <w:ind w:left="340" w:firstLine="0"/>
        <w:rPr>
          <w:b/>
          <w:bCs/>
          <w:sz w:val="24"/>
          <w:szCs w:val="24"/>
          <w:lang w:val="sr-Cyrl-CS"/>
        </w:rPr>
      </w:pPr>
      <w:r w:rsidRPr="00130D51">
        <w:rPr>
          <w:b/>
          <w:bCs/>
          <w:sz w:val="24"/>
          <w:szCs w:val="24"/>
          <w:lang w:val="sr-Cyrl-CS"/>
        </w:rPr>
        <w:t>Табеле 2. - Програмска активност</w:t>
      </w:r>
    </w:p>
    <w:p w:rsidR="00487331" w:rsidRPr="00130D51" w:rsidRDefault="00487331" w:rsidP="00487331">
      <w:pPr>
        <w:numPr>
          <w:ilvl w:val="0"/>
          <w:numId w:val="9"/>
        </w:numPr>
        <w:tabs>
          <w:tab w:val="clear" w:pos="1200"/>
          <w:tab w:val="num" w:pos="700"/>
        </w:tabs>
        <w:spacing w:after="0" w:line="240" w:lineRule="auto"/>
        <w:ind w:left="340" w:firstLine="0"/>
        <w:rPr>
          <w:b/>
          <w:bCs/>
          <w:sz w:val="24"/>
          <w:szCs w:val="24"/>
          <w:lang w:val="sr-Cyrl-CS"/>
        </w:rPr>
      </w:pPr>
      <w:r w:rsidRPr="00130D51">
        <w:rPr>
          <w:b/>
          <w:bCs/>
          <w:sz w:val="24"/>
          <w:szCs w:val="24"/>
          <w:lang w:val="sr-Cyrl-CS"/>
        </w:rPr>
        <w:t>Табеле 3. - Пројекат</w:t>
      </w:r>
    </w:p>
    <w:p w:rsidR="00487331" w:rsidRPr="00130D51" w:rsidRDefault="00487331" w:rsidP="00487331">
      <w:pPr>
        <w:numPr>
          <w:ilvl w:val="0"/>
          <w:numId w:val="9"/>
        </w:numPr>
        <w:tabs>
          <w:tab w:val="clear" w:pos="1200"/>
          <w:tab w:val="num" w:pos="700"/>
        </w:tabs>
        <w:spacing w:after="0" w:line="240" w:lineRule="auto"/>
        <w:ind w:left="340" w:firstLine="0"/>
        <w:rPr>
          <w:b/>
          <w:bCs/>
          <w:sz w:val="24"/>
          <w:szCs w:val="24"/>
          <w:lang w:val="sr-Cyrl-CS"/>
        </w:rPr>
      </w:pPr>
      <w:r w:rsidRPr="00130D51">
        <w:rPr>
          <w:b/>
          <w:bCs/>
          <w:sz w:val="24"/>
          <w:szCs w:val="24"/>
          <w:lang w:val="sr-Cyrl-CS"/>
        </w:rPr>
        <w:t>Табеле 4. - Захтев за додатна средства – програмска активност/пројекат</w:t>
      </w:r>
    </w:p>
    <w:p w:rsidR="00487331" w:rsidRPr="00130D51" w:rsidRDefault="00487331" w:rsidP="00487331">
      <w:pPr>
        <w:numPr>
          <w:ilvl w:val="0"/>
          <w:numId w:val="9"/>
        </w:numPr>
        <w:tabs>
          <w:tab w:val="clear" w:pos="1200"/>
          <w:tab w:val="num" w:pos="700"/>
        </w:tabs>
        <w:spacing w:after="0" w:line="240" w:lineRule="auto"/>
        <w:ind w:left="340" w:firstLine="0"/>
        <w:rPr>
          <w:b/>
          <w:bCs/>
          <w:sz w:val="24"/>
          <w:szCs w:val="24"/>
          <w:lang w:val="sr-Cyrl-CS"/>
        </w:rPr>
      </w:pPr>
      <w:r w:rsidRPr="00130D51">
        <w:rPr>
          <w:b/>
          <w:bCs/>
          <w:sz w:val="24"/>
          <w:szCs w:val="24"/>
          <w:lang w:val="sr-Cyrl-CS"/>
        </w:rPr>
        <w:t xml:space="preserve">Табеле 5. </w:t>
      </w:r>
      <w:r>
        <w:rPr>
          <w:b/>
          <w:bCs/>
          <w:sz w:val="24"/>
          <w:szCs w:val="24"/>
          <w:lang w:val="sr-Cyrl-CS"/>
        </w:rPr>
        <w:t>–</w:t>
      </w:r>
      <w:r w:rsidRPr="00130D51">
        <w:rPr>
          <w:b/>
          <w:bCs/>
          <w:sz w:val="24"/>
          <w:szCs w:val="24"/>
          <w:lang w:val="sr-Cyrl-CS"/>
        </w:rPr>
        <w:t xml:space="preserve"> Плате</w:t>
      </w:r>
      <w:r>
        <w:rPr>
          <w:b/>
          <w:bCs/>
          <w:sz w:val="24"/>
          <w:szCs w:val="24"/>
          <w:lang w:val="sr-Cyrl-CS"/>
        </w:rPr>
        <w:t xml:space="preserve"> </w:t>
      </w:r>
      <w:r w:rsidRPr="00130D51">
        <w:rPr>
          <w:b/>
          <w:bCs/>
          <w:sz w:val="24"/>
          <w:szCs w:val="24"/>
          <w:lang w:val="sr-Cyrl-CS"/>
        </w:rPr>
        <w:t>и број запослених, укључујући Т1, Т2, Т3, Т4 и Т5</w:t>
      </w:r>
    </w:p>
    <w:p w:rsidR="00487331" w:rsidRPr="00130D51" w:rsidRDefault="00487331" w:rsidP="00487331">
      <w:pPr>
        <w:numPr>
          <w:ilvl w:val="0"/>
          <w:numId w:val="9"/>
        </w:numPr>
        <w:tabs>
          <w:tab w:val="clear" w:pos="1200"/>
          <w:tab w:val="num" w:pos="700"/>
        </w:tabs>
        <w:spacing w:after="0" w:line="240" w:lineRule="auto"/>
        <w:ind w:left="340" w:firstLine="0"/>
        <w:rPr>
          <w:b/>
          <w:bCs/>
          <w:sz w:val="24"/>
          <w:szCs w:val="24"/>
          <w:lang w:val="sr-Cyrl-CS"/>
        </w:rPr>
      </w:pPr>
      <w:r w:rsidRPr="00130D51">
        <w:rPr>
          <w:b/>
          <w:sz w:val="24"/>
          <w:szCs w:val="24"/>
          <w:lang w:val="sr-Cyrl-CS"/>
        </w:rPr>
        <w:t>Табеле 6</w:t>
      </w:r>
      <w:r w:rsidRPr="00130D51">
        <w:rPr>
          <w:b/>
          <w:sz w:val="24"/>
          <w:szCs w:val="24"/>
        </w:rPr>
        <w:t xml:space="preserve">. - </w:t>
      </w:r>
      <w:r w:rsidRPr="00130D51">
        <w:rPr>
          <w:b/>
          <w:sz w:val="24"/>
          <w:szCs w:val="24"/>
          <w:lang w:val="sr-Cyrl-CS"/>
        </w:rPr>
        <w:t>Преглед капиталних пројеката за период од</w:t>
      </w:r>
      <w:r w:rsidRPr="00130D51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  <w:lang w:val="sr-Cyrl-CS"/>
        </w:rPr>
        <w:t>7</w:t>
      </w:r>
      <w:r w:rsidRPr="00130D51">
        <w:rPr>
          <w:b/>
          <w:sz w:val="24"/>
          <w:szCs w:val="24"/>
        </w:rPr>
        <w:t>-201</w:t>
      </w:r>
      <w:r>
        <w:rPr>
          <w:b/>
          <w:sz w:val="24"/>
          <w:szCs w:val="24"/>
          <w:lang w:val="sr-Cyrl-CS"/>
        </w:rPr>
        <w:t>9</w:t>
      </w:r>
      <w:r w:rsidRPr="00130D51">
        <w:rPr>
          <w:b/>
          <w:sz w:val="24"/>
          <w:szCs w:val="24"/>
        </w:rPr>
        <w:t>. године</w:t>
      </w:r>
    </w:p>
    <w:p w:rsidR="0076163F" w:rsidRDefault="00487331" w:rsidP="00487331">
      <w:pPr>
        <w:numPr>
          <w:ilvl w:val="0"/>
          <w:numId w:val="9"/>
        </w:numPr>
        <w:tabs>
          <w:tab w:val="clear" w:pos="1200"/>
          <w:tab w:val="num" w:pos="700"/>
        </w:tabs>
        <w:spacing w:line="240" w:lineRule="auto"/>
        <w:ind w:left="340" w:firstLine="0"/>
        <w:rPr>
          <w:b/>
          <w:bCs/>
          <w:sz w:val="24"/>
          <w:szCs w:val="24"/>
          <w:lang w:val="sr-Cyrl-CS"/>
        </w:rPr>
      </w:pPr>
      <w:r w:rsidRPr="00130D51">
        <w:rPr>
          <w:b/>
          <w:bCs/>
          <w:sz w:val="24"/>
          <w:szCs w:val="24"/>
          <w:lang w:val="sr-Cyrl-CS"/>
        </w:rPr>
        <w:t>Писано образложење за сваки појединачни захтев рашчлањено по контима</w:t>
      </w:r>
    </w:p>
    <w:p w:rsidR="00487331" w:rsidRDefault="0076163F" w:rsidP="00487331">
      <w:pPr>
        <w:numPr>
          <w:ilvl w:val="0"/>
          <w:numId w:val="9"/>
        </w:numPr>
        <w:tabs>
          <w:tab w:val="clear" w:pos="1200"/>
          <w:tab w:val="num" w:pos="700"/>
        </w:tabs>
        <w:spacing w:line="240" w:lineRule="auto"/>
        <w:ind w:left="340" w:firstLine="0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За јавна предузећа – Посебан програм коришћења субвенција.</w:t>
      </w:r>
    </w:p>
    <w:p w:rsidR="001732E6" w:rsidRPr="005869F0" w:rsidRDefault="001732E6" w:rsidP="001732E6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sr-Cyrl-CS"/>
        </w:rPr>
      </w:pPr>
      <w:r w:rsidRPr="001732E6">
        <w:rPr>
          <w:bCs/>
          <w:sz w:val="24"/>
          <w:szCs w:val="24"/>
        </w:rPr>
        <w:t>У складу са чланом 122. Закона о буџетском систему, одредбе овог закона, које се</w:t>
      </w:r>
      <w:r w:rsidRPr="001732E6">
        <w:rPr>
          <w:bCs/>
          <w:sz w:val="24"/>
          <w:szCs w:val="24"/>
          <w:lang w:val="sr-Cyrl-CS"/>
        </w:rPr>
        <w:t xml:space="preserve"> </w:t>
      </w:r>
      <w:r w:rsidRPr="001732E6">
        <w:rPr>
          <w:bCs/>
          <w:sz w:val="24"/>
          <w:szCs w:val="24"/>
        </w:rPr>
        <w:t>односе на програмски део буџета, постоји</w:t>
      </w:r>
      <w:r w:rsidRPr="001732E6">
        <w:rPr>
          <w:bCs/>
          <w:sz w:val="24"/>
          <w:szCs w:val="24"/>
          <w:lang w:val="sr-Cyrl-CS"/>
        </w:rPr>
        <w:t xml:space="preserve"> </w:t>
      </w:r>
      <w:r w:rsidRPr="001732E6">
        <w:rPr>
          <w:bCs/>
          <w:sz w:val="24"/>
          <w:szCs w:val="24"/>
        </w:rPr>
        <w:t>обавеза корисника буџетских средстава да припреме предлоге финансијских планова (као</w:t>
      </w:r>
      <w:r w:rsidRPr="001732E6">
        <w:rPr>
          <w:bCs/>
          <w:sz w:val="24"/>
          <w:szCs w:val="24"/>
          <w:lang w:val="sr-Cyrl-CS"/>
        </w:rPr>
        <w:t xml:space="preserve"> </w:t>
      </w:r>
      <w:r w:rsidRPr="001732E6">
        <w:rPr>
          <w:bCs/>
          <w:sz w:val="24"/>
          <w:szCs w:val="24"/>
        </w:rPr>
        <w:t>саставног дела програма пословања/рада) по програмском моделу. Упућујемо кориснике</w:t>
      </w:r>
      <w:r w:rsidRPr="001732E6">
        <w:rPr>
          <w:bCs/>
          <w:sz w:val="24"/>
          <w:szCs w:val="24"/>
          <w:lang w:val="sr-Cyrl-CS"/>
        </w:rPr>
        <w:t xml:space="preserve"> </w:t>
      </w:r>
      <w:r w:rsidRPr="001732E6">
        <w:rPr>
          <w:bCs/>
          <w:sz w:val="24"/>
          <w:szCs w:val="24"/>
        </w:rPr>
        <w:t>буџета да се на интернет страници Министарства финансија налази Упутство за израду</w:t>
      </w:r>
      <w:r w:rsidRPr="001732E6">
        <w:rPr>
          <w:bCs/>
          <w:sz w:val="24"/>
          <w:szCs w:val="24"/>
          <w:lang w:val="sr-Cyrl-CS"/>
        </w:rPr>
        <w:t xml:space="preserve"> </w:t>
      </w:r>
      <w:r w:rsidRPr="001732E6">
        <w:rPr>
          <w:bCs/>
          <w:sz w:val="24"/>
          <w:szCs w:val="24"/>
        </w:rPr>
        <w:t>програмског буџета које је потребно користити за припрему предлога финансијских планова</w:t>
      </w:r>
      <w:r w:rsidRPr="001732E6">
        <w:rPr>
          <w:bCs/>
          <w:sz w:val="24"/>
          <w:szCs w:val="24"/>
          <w:lang w:val="sr-Cyrl-CS"/>
        </w:rPr>
        <w:t xml:space="preserve"> </w:t>
      </w:r>
      <w:r w:rsidRPr="001732E6">
        <w:rPr>
          <w:bCs/>
          <w:sz w:val="24"/>
          <w:szCs w:val="24"/>
        </w:rPr>
        <w:t>за 2015. годину и две наредне године. Нарочито је потребно обратити пажњу на шифарник</w:t>
      </w:r>
      <w:r w:rsidRPr="001732E6">
        <w:rPr>
          <w:bCs/>
          <w:sz w:val="24"/>
          <w:szCs w:val="24"/>
          <w:lang w:val="sr-Cyrl-CS"/>
        </w:rPr>
        <w:t xml:space="preserve"> </w:t>
      </w:r>
      <w:r w:rsidRPr="001732E6">
        <w:rPr>
          <w:bCs/>
          <w:sz w:val="24"/>
          <w:szCs w:val="24"/>
        </w:rPr>
        <w:t>програма, програмских активности и пројеката који су дати у прилогу овог упутства.</w:t>
      </w:r>
      <w:r w:rsidR="005869F0">
        <w:rPr>
          <w:bCs/>
          <w:sz w:val="24"/>
          <w:szCs w:val="24"/>
          <w:lang w:val="sr-Cyrl-CS"/>
        </w:rPr>
        <w:t xml:space="preserve"> </w:t>
      </w:r>
    </w:p>
    <w:p w:rsidR="005869F0" w:rsidRPr="005869F0" w:rsidRDefault="005869F0" w:rsidP="005869F0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5869F0">
        <w:rPr>
          <w:bCs/>
          <w:sz w:val="24"/>
          <w:szCs w:val="24"/>
        </w:rPr>
        <w:t>Упутство за израду програмског буџета да</w:t>
      </w:r>
      <w:r w:rsidR="008A69DF">
        <w:rPr>
          <w:bCs/>
          <w:sz w:val="24"/>
          <w:szCs w:val="24"/>
          <w:lang w:val="sr-Cyrl-CS"/>
        </w:rPr>
        <w:t>је</w:t>
      </w:r>
      <w:r w:rsidRPr="005869F0">
        <w:rPr>
          <w:bCs/>
          <w:sz w:val="24"/>
          <w:szCs w:val="24"/>
        </w:rPr>
        <w:t xml:space="preserve"> детаљно образложење методологије припреме пројеката, програмских</w:t>
      </w:r>
      <w:r w:rsidRPr="005869F0">
        <w:rPr>
          <w:bCs/>
          <w:sz w:val="24"/>
          <w:szCs w:val="24"/>
          <w:lang w:val="sr-Cyrl-CS"/>
        </w:rPr>
        <w:t xml:space="preserve"> </w:t>
      </w:r>
      <w:r w:rsidRPr="005869F0">
        <w:rPr>
          <w:bCs/>
          <w:sz w:val="24"/>
          <w:szCs w:val="24"/>
        </w:rPr>
        <w:t>активности и програма, дефиниције основних појмова као и Анекс 5 - Униформни програми и</w:t>
      </w:r>
      <w:r w:rsidRPr="005869F0">
        <w:rPr>
          <w:bCs/>
          <w:sz w:val="24"/>
          <w:szCs w:val="24"/>
          <w:lang w:val="sr-Cyrl-CS"/>
        </w:rPr>
        <w:t xml:space="preserve"> </w:t>
      </w:r>
      <w:r w:rsidRPr="005869F0">
        <w:rPr>
          <w:bCs/>
          <w:sz w:val="24"/>
          <w:szCs w:val="24"/>
        </w:rPr>
        <w:t>програмске активности јединица локалне самоуправе.</w:t>
      </w:r>
    </w:p>
    <w:p w:rsidR="005869F0" w:rsidRPr="005869F0" w:rsidRDefault="005869F0" w:rsidP="005869F0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5869F0">
        <w:rPr>
          <w:bCs/>
          <w:sz w:val="24"/>
          <w:szCs w:val="24"/>
        </w:rPr>
        <w:lastRenderedPageBreak/>
        <w:t xml:space="preserve">Пo пoтрeби, JЛС утврђују дoдaтнe прojeктe </w:t>
      </w:r>
      <w:r w:rsidRPr="005869F0">
        <w:rPr>
          <w:bCs/>
          <w:sz w:val="24"/>
          <w:szCs w:val="24"/>
          <w:lang w:val="sr-Cyrl-CS"/>
        </w:rPr>
        <w:t xml:space="preserve">– у оквиру дефинисаних програма односно програмских активности, </w:t>
      </w:r>
      <w:r w:rsidRPr="005869F0">
        <w:rPr>
          <w:bCs/>
          <w:sz w:val="24"/>
          <w:szCs w:val="24"/>
        </w:rPr>
        <w:t>у склaду сa свojим</w:t>
      </w:r>
      <w:r w:rsidRPr="005869F0">
        <w:rPr>
          <w:bCs/>
          <w:sz w:val="24"/>
          <w:szCs w:val="24"/>
          <w:lang w:val="sr-Cyrl-CS"/>
        </w:rPr>
        <w:t xml:space="preserve"> </w:t>
      </w:r>
      <w:r w:rsidRPr="005869F0">
        <w:rPr>
          <w:bCs/>
          <w:sz w:val="24"/>
          <w:szCs w:val="24"/>
        </w:rPr>
        <w:t>спeцифичним надлежностима и својим стрaтeшким плaнoвимa и циљeвимa.</w:t>
      </w:r>
    </w:p>
    <w:p w:rsidR="005869F0" w:rsidRPr="0010648A" w:rsidRDefault="005869F0" w:rsidP="005869F0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sr-Cyrl-CS"/>
        </w:rPr>
      </w:pPr>
      <w:r w:rsidRPr="005869F0">
        <w:rPr>
          <w:bCs/>
          <w:sz w:val="24"/>
          <w:szCs w:val="24"/>
        </w:rPr>
        <w:t>СКГO је утврдила и дoстaвила листу унифoрмних индикатора које</w:t>
      </w:r>
      <w:r w:rsidRPr="005869F0">
        <w:rPr>
          <w:bCs/>
          <w:sz w:val="24"/>
          <w:szCs w:val="24"/>
          <w:lang w:val="sr-Cyrl-CS"/>
        </w:rPr>
        <w:t xml:space="preserve"> </w:t>
      </w:r>
      <w:r w:rsidRPr="005869F0">
        <w:rPr>
          <w:bCs/>
          <w:sz w:val="24"/>
          <w:szCs w:val="24"/>
        </w:rPr>
        <w:t>достављамо у прилогу овог упутства. Применом ових индикатора пружају се подаци о општим</w:t>
      </w:r>
      <w:r w:rsidRPr="005869F0">
        <w:rPr>
          <w:bCs/>
          <w:sz w:val="24"/>
          <w:szCs w:val="24"/>
          <w:lang w:val="sr-Cyrl-CS"/>
        </w:rPr>
        <w:t xml:space="preserve"> </w:t>
      </w:r>
      <w:r w:rsidRPr="005869F0">
        <w:rPr>
          <w:bCs/>
          <w:sz w:val="24"/>
          <w:szCs w:val="24"/>
        </w:rPr>
        <w:t>достигнућима униформних прoгрaма и прoгрaмских aктивнoсти, као и статистички подаци из</w:t>
      </w:r>
      <w:r w:rsidRPr="005869F0">
        <w:rPr>
          <w:bCs/>
          <w:sz w:val="24"/>
          <w:szCs w:val="24"/>
          <w:lang w:val="sr-Cyrl-CS"/>
        </w:rPr>
        <w:t xml:space="preserve"> </w:t>
      </w:r>
      <w:r w:rsidRPr="005869F0">
        <w:rPr>
          <w:bCs/>
          <w:sz w:val="24"/>
          <w:szCs w:val="24"/>
        </w:rPr>
        <w:t xml:space="preserve">домена униформних прoгрaма и прoгрaмских aктивнoсти. </w:t>
      </w:r>
      <w:r w:rsidR="0010648A">
        <w:rPr>
          <w:bCs/>
          <w:sz w:val="24"/>
          <w:szCs w:val="24"/>
          <w:lang w:val="sr-Cyrl-CS"/>
        </w:rPr>
        <w:t xml:space="preserve"> </w:t>
      </w:r>
      <w:r w:rsidR="0010648A" w:rsidRPr="00A3166A">
        <w:rPr>
          <w:b/>
          <w:bCs/>
          <w:sz w:val="24"/>
          <w:szCs w:val="24"/>
          <w:lang w:val="sr-Cyrl-CS"/>
        </w:rPr>
        <w:t>Најављена је модификација ове листе па се корисници упућују да прате инструкције које ће бити остављане на званичном сајту Општине</w:t>
      </w:r>
      <w:r w:rsidR="00A3166A">
        <w:rPr>
          <w:bCs/>
          <w:sz w:val="24"/>
          <w:szCs w:val="24"/>
          <w:lang w:val="sr-Cyrl-CS"/>
        </w:rPr>
        <w:t xml:space="preserve">. </w:t>
      </w:r>
      <w:r w:rsidR="00FA7A94">
        <w:rPr>
          <w:bCs/>
          <w:sz w:val="24"/>
          <w:szCs w:val="24"/>
          <w:lang w:val="sr-Cyrl-CS"/>
        </w:rPr>
        <w:t xml:space="preserve">Одељење за финансије и привреду ће иновирану листу униформних индикатора поставити у делу који се односи на припрему буџета Општине Владичин Хан за 2017. </w:t>
      </w:r>
      <w:r w:rsidR="00DC30CA">
        <w:rPr>
          <w:bCs/>
          <w:sz w:val="24"/>
          <w:szCs w:val="24"/>
          <w:lang w:val="sr-Cyrl-CS"/>
        </w:rPr>
        <w:t>г</w:t>
      </w:r>
      <w:r w:rsidR="00FA7A94">
        <w:rPr>
          <w:bCs/>
          <w:sz w:val="24"/>
          <w:szCs w:val="24"/>
          <w:lang w:val="sr-Cyrl-CS"/>
        </w:rPr>
        <w:t>одину.</w:t>
      </w:r>
    </w:p>
    <w:p w:rsidR="005869F0" w:rsidRPr="005869F0" w:rsidRDefault="005869F0" w:rsidP="005869F0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sr-Cyrl-CS"/>
        </w:rPr>
      </w:pPr>
      <w:r w:rsidRPr="005869F0">
        <w:rPr>
          <w:bCs/>
          <w:sz w:val="24"/>
          <w:szCs w:val="24"/>
        </w:rPr>
        <w:t xml:space="preserve">Унифoрмност прoгрaмa и прoгрaмских aктивнoсти и индикатора oбeзбeђуje да </w:t>
      </w:r>
      <w:r w:rsidRPr="005869F0">
        <w:rPr>
          <w:bCs/>
          <w:sz w:val="24"/>
          <w:szCs w:val="24"/>
          <w:lang w:val="sr-Cyrl-CS"/>
        </w:rPr>
        <w:t xml:space="preserve">јединице локалне самоуправе </w:t>
      </w:r>
      <w:r w:rsidRPr="005869F0">
        <w:rPr>
          <w:bCs/>
          <w:sz w:val="24"/>
          <w:szCs w:val="24"/>
        </w:rPr>
        <w:t>међусобно упoрeде трошкове и квaлитeт услугa пружeних грaђaнимa у оквиру тих прoгрaмa и</w:t>
      </w:r>
      <w:r w:rsidRPr="005869F0">
        <w:rPr>
          <w:bCs/>
          <w:sz w:val="24"/>
          <w:szCs w:val="24"/>
          <w:lang w:val="sr-Cyrl-CS"/>
        </w:rPr>
        <w:t xml:space="preserve"> </w:t>
      </w:r>
      <w:r w:rsidRPr="005869F0">
        <w:rPr>
          <w:bCs/>
          <w:sz w:val="24"/>
          <w:szCs w:val="24"/>
        </w:rPr>
        <w:t>прoгрaмских aктивнoсти. Taкoђe, та унифoрмност прoгрaмa и прoгрaмских aктивнoсти и њихова</w:t>
      </w:r>
      <w:r w:rsidRPr="005869F0">
        <w:rPr>
          <w:bCs/>
          <w:sz w:val="24"/>
          <w:szCs w:val="24"/>
          <w:lang w:val="sr-Cyrl-CS"/>
        </w:rPr>
        <w:t xml:space="preserve"> </w:t>
      </w:r>
      <w:r w:rsidRPr="005869F0">
        <w:rPr>
          <w:bCs/>
          <w:sz w:val="24"/>
          <w:szCs w:val="24"/>
        </w:rPr>
        <w:t>усклађеност сa сeктoримa и прoгрaмимa нa цeнтрaлнoм нивoу, oмoгућуje да се спроведе</w:t>
      </w:r>
      <w:r w:rsidRPr="005869F0">
        <w:rPr>
          <w:bCs/>
          <w:sz w:val="24"/>
          <w:szCs w:val="24"/>
          <w:lang w:val="sr-Cyrl-CS"/>
        </w:rPr>
        <w:t xml:space="preserve"> </w:t>
      </w:r>
      <w:r w:rsidRPr="005869F0">
        <w:rPr>
          <w:bCs/>
          <w:sz w:val="24"/>
          <w:szCs w:val="24"/>
        </w:rPr>
        <w:t>финaнсиjска aнaлиза и прaте aктивнoсти кoрисникa буџета у oдрeђeним oблaстима нa свим</w:t>
      </w:r>
      <w:r w:rsidRPr="005869F0">
        <w:rPr>
          <w:bCs/>
          <w:sz w:val="24"/>
          <w:szCs w:val="24"/>
          <w:lang w:val="sr-Cyrl-CS"/>
        </w:rPr>
        <w:t xml:space="preserve"> </w:t>
      </w:r>
      <w:r w:rsidRPr="005869F0">
        <w:rPr>
          <w:bCs/>
          <w:sz w:val="24"/>
          <w:szCs w:val="24"/>
        </w:rPr>
        <w:t>нивoимa влaсти.</w:t>
      </w:r>
    </w:p>
    <w:p w:rsidR="005869F0" w:rsidRPr="005869F0" w:rsidRDefault="005869F0" w:rsidP="005869F0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5869F0" w:rsidRPr="005869F0" w:rsidRDefault="005869F0" w:rsidP="005869F0">
      <w:pPr>
        <w:spacing w:line="240" w:lineRule="auto"/>
        <w:rPr>
          <w:sz w:val="24"/>
          <w:szCs w:val="24"/>
        </w:rPr>
      </w:pPr>
      <w:r w:rsidRPr="005869F0">
        <w:rPr>
          <w:sz w:val="24"/>
          <w:szCs w:val="24"/>
          <w:lang w:val="sr-Cyrl-CS"/>
        </w:rPr>
        <w:t>Препоручује се свим буџетским корисницима, у циљу редуковања физичког обима поднете документације, да приликом попуњавања прописаних образаца</w:t>
      </w:r>
      <w:r w:rsidRPr="005869F0">
        <w:rPr>
          <w:sz w:val="24"/>
          <w:szCs w:val="24"/>
          <w:lang w:val="sr-Latn-CS"/>
        </w:rPr>
        <w:t>,</w:t>
      </w:r>
      <w:r w:rsidRPr="005869F0">
        <w:rPr>
          <w:sz w:val="24"/>
          <w:szCs w:val="24"/>
          <w:lang w:val="sr-Cyrl-CS"/>
        </w:rPr>
        <w:t xml:space="preserve"> редове са контима која остају празна уклоне опцијом „</w:t>
      </w:r>
      <w:r w:rsidRPr="005869F0">
        <w:rPr>
          <w:sz w:val="24"/>
          <w:szCs w:val="24"/>
        </w:rPr>
        <w:t xml:space="preserve">Hide”. За све додатне информације и техничку помоћ око попуњавања прописаних образаца у електронској форми можете се обратити на телефон </w:t>
      </w:r>
      <w:r w:rsidRPr="005869F0">
        <w:rPr>
          <w:sz w:val="24"/>
          <w:szCs w:val="24"/>
          <w:lang w:val="sr-Cyrl-CS"/>
        </w:rPr>
        <w:t xml:space="preserve">Одељења за финансије и привреду Општинске управе Владичин Хан </w:t>
      </w:r>
      <w:r w:rsidRPr="005869F0">
        <w:rPr>
          <w:sz w:val="24"/>
          <w:szCs w:val="24"/>
        </w:rPr>
        <w:t>017/4</w:t>
      </w:r>
      <w:r w:rsidRPr="005869F0">
        <w:rPr>
          <w:sz w:val="24"/>
          <w:szCs w:val="24"/>
          <w:lang w:val="sr-Cyrl-CS"/>
        </w:rPr>
        <w:t>73</w:t>
      </w:r>
      <w:r w:rsidRPr="005869F0">
        <w:rPr>
          <w:sz w:val="24"/>
          <w:szCs w:val="24"/>
        </w:rPr>
        <w:t>-</w:t>
      </w:r>
      <w:r w:rsidRPr="005869F0">
        <w:rPr>
          <w:sz w:val="24"/>
          <w:szCs w:val="24"/>
          <w:lang w:val="sr-Cyrl-CS"/>
        </w:rPr>
        <w:t>500  или у канцеларију број 12 на другом спрату зграде Општинске управе</w:t>
      </w:r>
      <w:r w:rsidRPr="005869F0">
        <w:rPr>
          <w:sz w:val="24"/>
          <w:szCs w:val="24"/>
        </w:rPr>
        <w:t xml:space="preserve">. </w:t>
      </w:r>
    </w:p>
    <w:p w:rsidR="00293168" w:rsidRPr="00130D51" w:rsidRDefault="00487331" w:rsidP="00487331">
      <w:pPr>
        <w:tabs>
          <w:tab w:val="left" w:pos="1170"/>
        </w:tabs>
        <w:spacing w:line="240" w:lineRule="auto"/>
        <w:rPr>
          <w:b/>
          <w:bCs/>
          <w:sz w:val="24"/>
          <w:szCs w:val="24"/>
          <w:lang w:val="ru-RU"/>
        </w:rPr>
      </w:pPr>
      <w:r w:rsidRPr="00130D51">
        <w:rPr>
          <w:sz w:val="24"/>
          <w:szCs w:val="24"/>
          <w:lang w:val="sr-Cyrl-CS"/>
        </w:rPr>
        <w:t xml:space="preserve">Буџетски корисник доставља предлог финансијског плана расхода за 2017. годину у форми која подразумева </w:t>
      </w:r>
      <w:r w:rsidRPr="00130D51">
        <w:rPr>
          <w:b/>
          <w:sz w:val="24"/>
          <w:szCs w:val="24"/>
          <w:lang w:val="sr-Cyrl-CS"/>
        </w:rPr>
        <w:t>насловну страну са називом и адресом буџетског корисника и податке достављене у прописаним табелама и на начин како је то утврђено овим Упутством</w:t>
      </w:r>
    </w:p>
    <w:p w:rsidR="00293168" w:rsidRPr="00130D51" w:rsidRDefault="00293168" w:rsidP="00293168">
      <w:pPr>
        <w:tabs>
          <w:tab w:val="left" w:pos="1170"/>
        </w:tabs>
        <w:spacing w:line="240" w:lineRule="auto"/>
        <w:rPr>
          <w:b/>
          <w:bCs/>
          <w:sz w:val="24"/>
          <w:szCs w:val="24"/>
          <w:lang w:val="ru-RU"/>
        </w:rPr>
      </w:pPr>
    </w:p>
    <w:p w:rsidR="006E4F73" w:rsidRPr="00517164" w:rsidRDefault="006E4F73" w:rsidP="006E4F73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sr-Cyrl-CS"/>
        </w:rPr>
      </w:pPr>
      <w:r w:rsidRPr="00517164">
        <w:rPr>
          <w:b/>
          <w:bCs/>
          <w:sz w:val="22"/>
          <w:szCs w:val="22"/>
        </w:rPr>
        <w:t xml:space="preserve">ПОСТУПАК И ДИНАМИКА ПРИПРЕМЕ БУЏЕТА </w:t>
      </w:r>
      <w:r w:rsidRPr="00517164">
        <w:rPr>
          <w:b/>
          <w:bCs/>
          <w:sz w:val="22"/>
          <w:szCs w:val="22"/>
          <w:lang w:val="sr-Cyrl-CS"/>
        </w:rPr>
        <w:t>ОПШТИНЕ</w:t>
      </w:r>
      <w:r w:rsidRPr="00517164">
        <w:rPr>
          <w:b/>
          <w:bCs/>
          <w:sz w:val="22"/>
          <w:szCs w:val="22"/>
        </w:rPr>
        <w:t xml:space="preserve"> ЗА 201</w:t>
      </w:r>
      <w:r w:rsidRPr="00517164">
        <w:rPr>
          <w:b/>
          <w:bCs/>
          <w:sz w:val="22"/>
          <w:szCs w:val="22"/>
          <w:lang w:val="sr-Cyrl-CS"/>
        </w:rPr>
        <w:t>6</w:t>
      </w:r>
      <w:r w:rsidRPr="00517164">
        <w:rPr>
          <w:b/>
          <w:bCs/>
          <w:sz w:val="22"/>
          <w:szCs w:val="22"/>
        </w:rPr>
        <w:t>. ГОДИНУ И ПРЕДЛОГА</w:t>
      </w:r>
      <w:r w:rsidRPr="00517164">
        <w:rPr>
          <w:b/>
          <w:bCs/>
          <w:sz w:val="22"/>
          <w:szCs w:val="22"/>
          <w:lang w:val="sr-Cyrl-CS"/>
        </w:rPr>
        <w:t xml:space="preserve"> </w:t>
      </w:r>
      <w:r w:rsidRPr="00517164">
        <w:rPr>
          <w:b/>
          <w:bCs/>
          <w:sz w:val="22"/>
          <w:szCs w:val="22"/>
        </w:rPr>
        <w:t>ФИНАНСИЈСКИХ ПЛАНОВА ДИРЕКТНИХ КОРИСНИКА</w:t>
      </w:r>
    </w:p>
    <w:p w:rsidR="006E4F73" w:rsidRPr="00517164" w:rsidRDefault="006E4F73" w:rsidP="006E4F73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val="sr-Cyrl-CS"/>
        </w:rPr>
      </w:pPr>
    </w:p>
    <w:p w:rsidR="006E4F73" w:rsidRPr="00DA78FF" w:rsidRDefault="006E4F73" w:rsidP="006E4F73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DA78FF">
        <w:rPr>
          <w:bCs/>
          <w:sz w:val="24"/>
          <w:szCs w:val="24"/>
        </w:rPr>
        <w:t>Припрема и доношење буџета јединица локалне самоуправе дефинисана је чланом 31.</w:t>
      </w:r>
      <w:r w:rsidRPr="00DA78FF">
        <w:rPr>
          <w:bCs/>
          <w:sz w:val="24"/>
          <w:szCs w:val="24"/>
          <w:lang w:val="sr-Cyrl-CS"/>
        </w:rPr>
        <w:t xml:space="preserve"> </w:t>
      </w:r>
      <w:r w:rsidRPr="00DA78FF">
        <w:rPr>
          <w:bCs/>
          <w:sz w:val="24"/>
          <w:szCs w:val="24"/>
        </w:rPr>
        <w:t>Закона о буџетском систему :</w:t>
      </w:r>
    </w:p>
    <w:p w:rsidR="006E4F73" w:rsidRPr="00DA78FF" w:rsidRDefault="006E4F73" w:rsidP="006E4F73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DA78FF">
        <w:rPr>
          <w:bCs/>
          <w:sz w:val="24"/>
          <w:szCs w:val="24"/>
        </w:rPr>
        <w:t>5. јул – министар доставља упутство за припрему одлуке о буџету локалној власти</w:t>
      </w:r>
    </w:p>
    <w:p w:rsidR="006E4F73" w:rsidRPr="00DA78FF" w:rsidRDefault="006E4F73" w:rsidP="006E4F73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DA78FF">
        <w:rPr>
          <w:bCs/>
          <w:sz w:val="24"/>
          <w:szCs w:val="24"/>
        </w:rPr>
        <w:t>01. август – локални орган управе надлежан за финансије доставља упутство за припрему</w:t>
      </w:r>
      <w:r w:rsidRPr="00DA78FF">
        <w:rPr>
          <w:bCs/>
          <w:sz w:val="24"/>
          <w:szCs w:val="24"/>
          <w:lang w:val="sr-Cyrl-CS"/>
        </w:rPr>
        <w:t xml:space="preserve"> </w:t>
      </w:r>
      <w:r w:rsidRPr="00DA78FF">
        <w:rPr>
          <w:bCs/>
          <w:sz w:val="24"/>
          <w:szCs w:val="24"/>
        </w:rPr>
        <w:t>буџета локалне власти,</w:t>
      </w:r>
    </w:p>
    <w:p w:rsidR="006E4F73" w:rsidRPr="00DA78FF" w:rsidRDefault="006E4F73" w:rsidP="006E4F73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DA78FF">
        <w:rPr>
          <w:bCs/>
          <w:sz w:val="24"/>
          <w:szCs w:val="24"/>
        </w:rPr>
        <w:t>01. септембар – директни корисници средстава буџета локалне власти достављају предлог</w:t>
      </w:r>
      <w:r w:rsidRPr="00DA78FF">
        <w:rPr>
          <w:bCs/>
          <w:sz w:val="24"/>
          <w:szCs w:val="24"/>
          <w:lang w:val="sr-Cyrl-CS"/>
        </w:rPr>
        <w:t xml:space="preserve"> </w:t>
      </w:r>
      <w:r w:rsidRPr="00DA78FF">
        <w:rPr>
          <w:bCs/>
          <w:sz w:val="24"/>
          <w:szCs w:val="24"/>
        </w:rPr>
        <w:t>финансијског плана локалном органу управе надлежном за финансије за буџетску и наредне</w:t>
      </w:r>
      <w:r w:rsidRPr="00DA78FF">
        <w:rPr>
          <w:bCs/>
          <w:sz w:val="24"/>
          <w:szCs w:val="24"/>
          <w:lang w:val="sr-Cyrl-CS"/>
        </w:rPr>
        <w:t xml:space="preserve"> </w:t>
      </w:r>
      <w:r w:rsidRPr="00DA78FF">
        <w:rPr>
          <w:bCs/>
          <w:sz w:val="24"/>
          <w:szCs w:val="24"/>
        </w:rPr>
        <w:t>две фискалне године,</w:t>
      </w:r>
    </w:p>
    <w:p w:rsidR="006E4F73" w:rsidRPr="00DA78FF" w:rsidRDefault="006E4F73" w:rsidP="006E4F73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DA78FF">
        <w:rPr>
          <w:bCs/>
          <w:sz w:val="24"/>
          <w:szCs w:val="24"/>
        </w:rPr>
        <w:t>15. октобар - локални орган управе надлежни за финансије доставља нацрт одлуке о буџету</w:t>
      </w:r>
      <w:r w:rsidRPr="00DA78FF">
        <w:rPr>
          <w:bCs/>
          <w:sz w:val="24"/>
          <w:szCs w:val="24"/>
          <w:lang w:val="sr-Cyrl-CS"/>
        </w:rPr>
        <w:t xml:space="preserve"> </w:t>
      </w:r>
      <w:r w:rsidRPr="00DA78FF">
        <w:rPr>
          <w:bCs/>
          <w:sz w:val="24"/>
          <w:szCs w:val="24"/>
        </w:rPr>
        <w:t>надлежном извршном органу локалне власти,</w:t>
      </w:r>
    </w:p>
    <w:p w:rsidR="006E4F73" w:rsidRPr="00DA78FF" w:rsidRDefault="006E4F73" w:rsidP="006E4F73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DA78FF">
        <w:rPr>
          <w:bCs/>
          <w:sz w:val="24"/>
          <w:szCs w:val="24"/>
        </w:rPr>
        <w:t>1. новембар - надлежни извршни орган локалне власти доставља предлог одлуке о буџету</w:t>
      </w:r>
      <w:r w:rsidRPr="00DA78FF">
        <w:rPr>
          <w:bCs/>
          <w:sz w:val="24"/>
          <w:szCs w:val="24"/>
          <w:lang w:val="sr-Cyrl-CS"/>
        </w:rPr>
        <w:t xml:space="preserve"> </w:t>
      </w:r>
      <w:r w:rsidRPr="00DA78FF">
        <w:rPr>
          <w:bCs/>
          <w:sz w:val="24"/>
          <w:szCs w:val="24"/>
        </w:rPr>
        <w:t>скупштини локалне власти,</w:t>
      </w:r>
    </w:p>
    <w:p w:rsidR="006E4F73" w:rsidRPr="00DA78FF" w:rsidRDefault="006E4F73" w:rsidP="006E4F73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DA78FF">
        <w:rPr>
          <w:bCs/>
          <w:sz w:val="24"/>
          <w:szCs w:val="24"/>
        </w:rPr>
        <w:t>20. децембар - скупштина локалне власти доноси одлуку о буџету локалне власти и</w:t>
      </w:r>
    </w:p>
    <w:p w:rsidR="006E4F73" w:rsidRPr="00DA78FF" w:rsidRDefault="006E4F73" w:rsidP="006E4F73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sr-Cyrl-CS"/>
        </w:rPr>
      </w:pPr>
      <w:r w:rsidRPr="00DA78FF">
        <w:rPr>
          <w:bCs/>
          <w:sz w:val="24"/>
          <w:szCs w:val="24"/>
        </w:rPr>
        <w:t>25. децембар – локални орган управе надлежан за финансије доставља министру одлуку о</w:t>
      </w:r>
      <w:r w:rsidRPr="00DA78FF">
        <w:rPr>
          <w:bCs/>
          <w:sz w:val="24"/>
          <w:szCs w:val="24"/>
          <w:lang w:val="sr-Cyrl-CS"/>
        </w:rPr>
        <w:t xml:space="preserve"> </w:t>
      </w:r>
      <w:r w:rsidRPr="00DA78FF">
        <w:rPr>
          <w:bCs/>
          <w:sz w:val="24"/>
          <w:szCs w:val="24"/>
        </w:rPr>
        <w:t xml:space="preserve">буџету </w:t>
      </w:r>
    </w:p>
    <w:p w:rsidR="00293168" w:rsidRDefault="00293168" w:rsidP="00293168">
      <w:pPr>
        <w:tabs>
          <w:tab w:val="left" w:pos="1170"/>
        </w:tabs>
        <w:spacing w:line="240" w:lineRule="auto"/>
        <w:rPr>
          <w:b/>
          <w:bCs/>
          <w:sz w:val="24"/>
          <w:szCs w:val="24"/>
          <w:lang w:val="ru-RU"/>
        </w:rPr>
      </w:pPr>
    </w:p>
    <w:p w:rsidR="001558ED" w:rsidRPr="00DA78FF" w:rsidRDefault="001558ED" w:rsidP="00293168">
      <w:pPr>
        <w:tabs>
          <w:tab w:val="left" w:pos="1170"/>
        </w:tabs>
        <w:spacing w:line="240" w:lineRule="auto"/>
        <w:rPr>
          <w:b/>
          <w:bCs/>
          <w:sz w:val="24"/>
          <w:szCs w:val="24"/>
          <w:lang w:val="ru-RU"/>
        </w:rPr>
      </w:pPr>
    </w:p>
    <w:p w:rsidR="00293168" w:rsidRPr="000D09B0" w:rsidRDefault="000D09B0" w:rsidP="000D09B0">
      <w:pPr>
        <w:pStyle w:val="ListParagraph"/>
        <w:numPr>
          <w:ilvl w:val="0"/>
          <w:numId w:val="38"/>
        </w:numPr>
        <w:tabs>
          <w:tab w:val="left" w:pos="1170"/>
        </w:tabs>
        <w:spacing w:line="240" w:lineRule="auto"/>
        <w:rPr>
          <w:b/>
          <w:bCs/>
          <w:sz w:val="24"/>
          <w:szCs w:val="24"/>
          <w:lang w:val="ru-RU"/>
        </w:rPr>
      </w:pPr>
      <w:r w:rsidRPr="000D09B0">
        <w:rPr>
          <w:b/>
          <w:bCs/>
          <w:sz w:val="24"/>
          <w:szCs w:val="24"/>
          <w:lang w:val="ru-RU"/>
        </w:rPr>
        <w:lastRenderedPageBreak/>
        <w:t>НАЧИН ИСКАЗИВАЊА РОДНЕ АНАЛИЗЕ БУЏЕТА – ФИНАНСКИЈСКИХ ПЛАНОВА</w:t>
      </w:r>
    </w:p>
    <w:p w:rsidR="00E020CC" w:rsidRPr="00130D51" w:rsidRDefault="00E020CC" w:rsidP="001268D2">
      <w:pPr>
        <w:tabs>
          <w:tab w:val="left" w:pos="1170"/>
        </w:tabs>
        <w:spacing w:line="240" w:lineRule="auto"/>
        <w:rPr>
          <w:bCs/>
          <w:sz w:val="24"/>
          <w:szCs w:val="24"/>
        </w:rPr>
      </w:pPr>
    </w:p>
    <w:p w:rsidR="00FB7ADB" w:rsidRPr="00106B8C" w:rsidRDefault="00FB7ADB" w:rsidP="001268D2">
      <w:pPr>
        <w:tabs>
          <w:tab w:val="left" w:pos="1170"/>
        </w:tabs>
        <w:spacing w:line="240" w:lineRule="auto"/>
        <w:rPr>
          <w:bCs/>
          <w:sz w:val="24"/>
          <w:szCs w:val="24"/>
          <w:lang w:val="sr-Cyrl-CS"/>
        </w:rPr>
      </w:pPr>
      <w:r w:rsidRPr="00106B8C">
        <w:rPr>
          <w:bCs/>
          <w:sz w:val="24"/>
          <w:szCs w:val="24"/>
        </w:rPr>
        <w:t xml:space="preserve">Члан </w:t>
      </w:r>
      <w:r w:rsidR="00130378" w:rsidRPr="00106B8C">
        <w:rPr>
          <w:bCs/>
          <w:sz w:val="24"/>
          <w:szCs w:val="24"/>
        </w:rPr>
        <w:t>16</w:t>
      </w:r>
      <w:r w:rsidRPr="00106B8C">
        <w:rPr>
          <w:bCs/>
          <w:sz w:val="24"/>
          <w:szCs w:val="24"/>
        </w:rPr>
        <w:t>. Закона</w:t>
      </w:r>
      <w:r w:rsidR="00130378" w:rsidRPr="00106B8C">
        <w:rPr>
          <w:bCs/>
          <w:sz w:val="24"/>
          <w:szCs w:val="24"/>
        </w:rPr>
        <w:t xml:space="preserve"> o </w:t>
      </w:r>
      <w:r w:rsidR="00130378" w:rsidRPr="00106B8C">
        <w:rPr>
          <w:bCs/>
          <w:sz w:val="24"/>
          <w:szCs w:val="24"/>
          <w:lang w:val="sr-Cyrl-CS"/>
        </w:rPr>
        <w:t>изменама и допунама Закона о буџетском систему („Службени гласник РС“ 103/2015</w:t>
      </w:r>
      <w:r w:rsidRPr="00106B8C">
        <w:rPr>
          <w:bCs/>
          <w:sz w:val="24"/>
          <w:szCs w:val="24"/>
        </w:rPr>
        <w:t xml:space="preserve"> дефинише </w:t>
      </w:r>
      <w:r w:rsidR="007F15AA" w:rsidRPr="00106B8C">
        <w:rPr>
          <w:bCs/>
          <w:sz w:val="24"/>
          <w:szCs w:val="24"/>
          <w:lang w:val="sr-Cyrl-CS"/>
        </w:rPr>
        <w:t>да се одредбе овог закона које се односе на родно одговорно буџетирање примењују на буџетске кориснике у складу са годишњим планом поступног увођења родно одговорног буџетирања</w:t>
      </w:r>
      <w:r w:rsidR="00106B8C" w:rsidRPr="00106B8C">
        <w:rPr>
          <w:bCs/>
          <w:sz w:val="24"/>
          <w:szCs w:val="24"/>
          <w:lang w:val="sr-Cyrl-CS"/>
        </w:rPr>
        <w:t xml:space="preserve"> а у целини од доношења буџета Општине Владичин Хан за 2020. годину.</w:t>
      </w:r>
    </w:p>
    <w:p w:rsidR="00FB7ADB" w:rsidRPr="00A93DA3" w:rsidRDefault="00C452CE" w:rsidP="001268D2">
      <w:pPr>
        <w:tabs>
          <w:tab w:val="left" w:pos="1170"/>
        </w:tabs>
        <w:spacing w:line="240" w:lineRule="auto"/>
        <w:rPr>
          <w:bCs/>
          <w:sz w:val="24"/>
          <w:szCs w:val="24"/>
        </w:rPr>
      </w:pPr>
      <w:r w:rsidRPr="00A93DA3">
        <w:rPr>
          <w:bCs/>
          <w:sz w:val="24"/>
          <w:szCs w:val="24"/>
          <w:lang w:val="sr-Cyrl-CS"/>
        </w:rPr>
        <w:t>П</w:t>
      </w:r>
      <w:r w:rsidR="00FB7ADB" w:rsidRPr="00A93DA3">
        <w:rPr>
          <w:bCs/>
          <w:sz w:val="24"/>
          <w:szCs w:val="24"/>
        </w:rPr>
        <w:t xml:space="preserve">риликом припреме програмског модела буџета дефинишу </w:t>
      </w:r>
      <w:r w:rsidRPr="00A93DA3">
        <w:rPr>
          <w:bCs/>
          <w:sz w:val="24"/>
          <w:szCs w:val="24"/>
          <w:lang w:val="sr-Cyrl-CS"/>
        </w:rPr>
        <w:t xml:space="preserve">се </w:t>
      </w:r>
      <w:r w:rsidR="00FB7ADB" w:rsidRPr="00A93DA3">
        <w:rPr>
          <w:bCs/>
          <w:sz w:val="24"/>
          <w:szCs w:val="24"/>
        </w:rPr>
        <w:t>родно одговорни циљеви и родни индикатори, којима</w:t>
      </w:r>
      <w:r w:rsidR="0046432D" w:rsidRPr="00A93DA3">
        <w:rPr>
          <w:bCs/>
          <w:sz w:val="24"/>
          <w:szCs w:val="24"/>
          <w:lang w:val="sr-Cyrl-CS"/>
        </w:rPr>
        <w:t xml:space="preserve"> </w:t>
      </w:r>
      <w:r w:rsidR="00FB7ADB" w:rsidRPr="00A93DA3">
        <w:rPr>
          <w:bCs/>
          <w:sz w:val="24"/>
          <w:szCs w:val="24"/>
        </w:rPr>
        <w:t>се приказују планирани очекивани доприноси програма, програмских активности и пројеката у остваривању родне равноправности. Ова одредба Закона треба бити примењена у предлозима финансијских планова за 2017. годину.</w:t>
      </w:r>
    </w:p>
    <w:p w:rsidR="00FB7ADB" w:rsidRPr="00770C79" w:rsidRDefault="00FB7ADB" w:rsidP="001268D2">
      <w:pPr>
        <w:tabs>
          <w:tab w:val="left" w:pos="1170"/>
        </w:tabs>
        <w:spacing w:line="240" w:lineRule="auto"/>
        <w:rPr>
          <w:bCs/>
          <w:sz w:val="24"/>
          <w:szCs w:val="24"/>
          <w:lang w:val="sr-Cyrl-CS"/>
        </w:rPr>
      </w:pPr>
      <w:r w:rsidRPr="00770C79">
        <w:rPr>
          <w:bCs/>
          <w:sz w:val="24"/>
          <w:szCs w:val="24"/>
        </w:rPr>
        <w:t xml:space="preserve">Увођење родно одговорног буџетирања примењиваће се на </w:t>
      </w:r>
      <w:r w:rsidR="00E020CC" w:rsidRPr="00770C79">
        <w:rPr>
          <w:bCs/>
          <w:sz w:val="24"/>
          <w:szCs w:val="24"/>
        </w:rPr>
        <w:t>програме</w:t>
      </w:r>
      <w:r w:rsidR="00A93DA3" w:rsidRPr="00770C79">
        <w:rPr>
          <w:bCs/>
          <w:sz w:val="24"/>
          <w:szCs w:val="24"/>
          <w:lang w:val="sr-Cyrl-CS"/>
        </w:rPr>
        <w:t xml:space="preserve">, програмске активности и пројекте </w:t>
      </w:r>
      <w:r w:rsidRPr="00770C79">
        <w:rPr>
          <w:bCs/>
          <w:sz w:val="24"/>
          <w:szCs w:val="24"/>
        </w:rPr>
        <w:t>корисник</w:t>
      </w:r>
      <w:r w:rsidR="00A93DA3" w:rsidRPr="00770C79">
        <w:rPr>
          <w:bCs/>
          <w:sz w:val="24"/>
          <w:szCs w:val="24"/>
          <w:lang w:val="sr-Cyrl-CS"/>
        </w:rPr>
        <w:t>а буџета Општине Владичин Хан</w:t>
      </w:r>
      <w:r w:rsidRPr="00770C79">
        <w:rPr>
          <w:bCs/>
          <w:sz w:val="24"/>
          <w:szCs w:val="24"/>
        </w:rPr>
        <w:t xml:space="preserve"> сходно плану поступног увођења родно одговорног буџетирања </w:t>
      </w:r>
      <w:r w:rsidR="00E020CC" w:rsidRPr="00770C79">
        <w:rPr>
          <w:bCs/>
          <w:sz w:val="24"/>
          <w:szCs w:val="24"/>
        </w:rPr>
        <w:t xml:space="preserve">који ће донети </w:t>
      </w:r>
      <w:r w:rsidR="007D14EB" w:rsidRPr="00770C79">
        <w:rPr>
          <w:bCs/>
          <w:sz w:val="24"/>
          <w:szCs w:val="24"/>
          <w:lang w:val="sr-Cyrl-CS"/>
        </w:rPr>
        <w:t>Општин</w:t>
      </w:r>
      <w:r w:rsidR="00E020CC" w:rsidRPr="00770C79">
        <w:rPr>
          <w:bCs/>
          <w:sz w:val="24"/>
          <w:szCs w:val="24"/>
        </w:rPr>
        <w:t xml:space="preserve">ско веће </w:t>
      </w:r>
      <w:r w:rsidR="007D14EB" w:rsidRPr="00770C79">
        <w:rPr>
          <w:bCs/>
          <w:sz w:val="24"/>
          <w:szCs w:val="24"/>
          <w:lang w:val="sr-Cyrl-CS"/>
        </w:rPr>
        <w:t>Општине Владичин Хан</w:t>
      </w:r>
      <w:r w:rsidR="00E020CC" w:rsidRPr="00770C79">
        <w:rPr>
          <w:bCs/>
          <w:sz w:val="24"/>
          <w:szCs w:val="24"/>
        </w:rPr>
        <w:t xml:space="preserve"> а на предлог </w:t>
      </w:r>
      <w:r w:rsidR="007D14EB" w:rsidRPr="00770C79">
        <w:rPr>
          <w:bCs/>
          <w:sz w:val="24"/>
          <w:szCs w:val="24"/>
          <w:lang w:val="sr-Cyrl-CS"/>
        </w:rPr>
        <w:t>Одељења за финансије и привреду Општинске управе Владичин Хан.</w:t>
      </w:r>
    </w:p>
    <w:p w:rsidR="00E020CC" w:rsidRDefault="00E020CC" w:rsidP="001268D2">
      <w:pPr>
        <w:tabs>
          <w:tab w:val="left" w:pos="1170"/>
        </w:tabs>
        <w:spacing w:line="240" w:lineRule="auto"/>
        <w:rPr>
          <w:bCs/>
          <w:sz w:val="24"/>
          <w:szCs w:val="24"/>
          <w:lang w:val="sr-Cyrl-CS"/>
        </w:rPr>
      </w:pPr>
      <w:r w:rsidRPr="00613DE5">
        <w:rPr>
          <w:bCs/>
          <w:sz w:val="24"/>
          <w:szCs w:val="24"/>
        </w:rPr>
        <w:t xml:space="preserve">Одабрани буџетски корисници </w:t>
      </w:r>
      <w:r w:rsidR="00770C79" w:rsidRPr="00613DE5">
        <w:rPr>
          <w:bCs/>
          <w:sz w:val="24"/>
          <w:szCs w:val="24"/>
          <w:lang w:val="sr-Cyrl-CS"/>
        </w:rPr>
        <w:t xml:space="preserve"> у обавези су</w:t>
      </w:r>
      <w:r w:rsidR="00770C79">
        <w:rPr>
          <w:bCs/>
          <w:sz w:val="24"/>
          <w:szCs w:val="24"/>
          <w:lang w:val="sr-Cyrl-CS"/>
        </w:rPr>
        <w:t xml:space="preserve"> да у својим финансијским плановима </w:t>
      </w:r>
      <w:r w:rsidR="0055609B">
        <w:rPr>
          <w:bCs/>
          <w:sz w:val="24"/>
          <w:szCs w:val="24"/>
          <w:lang w:val="sr-Cyrl-CS"/>
        </w:rPr>
        <w:t>обезбеде:</w:t>
      </w:r>
    </w:p>
    <w:p w:rsidR="0055609B" w:rsidRDefault="0055609B" w:rsidP="0055609B">
      <w:pPr>
        <w:pStyle w:val="ListParagraph"/>
        <w:numPr>
          <w:ilvl w:val="0"/>
          <w:numId w:val="36"/>
        </w:numPr>
        <w:tabs>
          <w:tab w:val="left" w:pos="1170"/>
        </w:tabs>
        <w:spacing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Формулацију јасног циља који доприноси унапређењу равноправности између жена и мушкараца у одговарајућим програмима,</w:t>
      </w:r>
    </w:p>
    <w:p w:rsidR="0055609B" w:rsidRDefault="0055609B" w:rsidP="0055609B">
      <w:pPr>
        <w:pStyle w:val="ListParagraph"/>
        <w:numPr>
          <w:ilvl w:val="0"/>
          <w:numId w:val="36"/>
        </w:numPr>
        <w:tabs>
          <w:tab w:val="left" w:pos="1170"/>
        </w:tabs>
        <w:spacing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Формулацију бар једне активности у оквиру програма која ће </w:t>
      </w:r>
      <w:r w:rsidR="00A653F7">
        <w:rPr>
          <w:sz w:val="24"/>
          <w:szCs w:val="24"/>
          <w:lang w:val="sr-Cyrl-CS"/>
        </w:rPr>
        <w:t>допринети постизању циља унапређења равноправности између жена и му</w:t>
      </w:r>
      <w:r w:rsidR="000D4795">
        <w:rPr>
          <w:sz w:val="24"/>
          <w:szCs w:val="24"/>
          <w:lang w:val="sr-Cyrl-CS"/>
        </w:rPr>
        <w:t>шкараца у одговарајућем програм</w:t>
      </w:r>
      <w:r w:rsidR="00A653F7">
        <w:rPr>
          <w:sz w:val="24"/>
          <w:szCs w:val="24"/>
          <w:lang w:val="sr-Cyrl-CS"/>
        </w:rPr>
        <w:t>у</w:t>
      </w:r>
      <w:r w:rsidR="000D4795">
        <w:rPr>
          <w:sz w:val="24"/>
          <w:szCs w:val="24"/>
          <w:lang w:val="sr-Cyrl-CS"/>
        </w:rPr>
        <w:t>,</w:t>
      </w:r>
    </w:p>
    <w:p w:rsidR="00A653F7" w:rsidRDefault="00A653F7" w:rsidP="0055609B">
      <w:pPr>
        <w:pStyle w:val="ListParagraph"/>
        <w:numPr>
          <w:ilvl w:val="0"/>
          <w:numId w:val="36"/>
        </w:numPr>
        <w:tabs>
          <w:tab w:val="left" w:pos="1170"/>
        </w:tabs>
        <w:spacing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Да сви индикатори који се односе на лица буду разврстани на жене и мушкарце.</w:t>
      </w:r>
    </w:p>
    <w:p w:rsidR="00A653F7" w:rsidRDefault="002678CC" w:rsidP="00A653F7">
      <w:pPr>
        <w:tabs>
          <w:tab w:val="left" w:pos="1170"/>
        </w:tabs>
        <w:spacing w:line="240" w:lineRule="auto"/>
        <w:ind w:firstLin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Потребно је укратко описати користи програма за жене и мушкарце (ако је могуће представити садашње податке о женским и мушким корисницима), уколико је доступно на основу анализе корис</w:t>
      </w:r>
      <w:r w:rsidR="000D4795">
        <w:rPr>
          <w:sz w:val="24"/>
          <w:szCs w:val="24"/>
          <w:lang w:val="sr-Cyrl-CS"/>
        </w:rPr>
        <w:t>ника програма. Уколико подаци к</w:t>
      </w:r>
      <w:r>
        <w:rPr>
          <w:sz w:val="24"/>
          <w:szCs w:val="24"/>
          <w:lang w:val="sr-Cyrl-CS"/>
        </w:rPr>
        <w:t>оји су потребни за родну анализу нису доступни</w:t>
      </w:r>
      <w:r w:rsidR="00377D5F">
        <w:rPr>
          <w:sz w:val="24"/>
          <w:szCs w:val="24"/>
          <w:lang w:val="sr-Cyrl-CS"/>
        </w:rPr>
        <w:t xml:space="preserve">, навести да ће 2017. </w:t>
      </w:r>
      <w:r w:rsidR="000D4795">
        <w:rPr>
          <w:sz w:val="24"/>
          <w:szCs w:val="24"/>
          <w:lang w:val="sr-Cyrl-CS"/>
        </w:rPr>
        <w:t>г</w:t>
      </w:r>
      <w:r w:rsidR="00377D5F">
        <w:rPr>
          <w:sz w:val="24"/>
          <w:szCs w:val="24"/>
          <w:lang w:val="sr-Cyrl-CS"/>
        </w:rPr>
        <w:t>одина послужити за прикупљање почетних података.</w:t>
      </w:r>
    </w:p>
    <w:p w:rsidR="00377D5F" w:rsidRDefault="00377D5F" w:rsidP="00A653F7">
      <w:pPr>
        <w:tabs>
          <w:tab w:val="left" w:pos="1170"/>
        </w:tabs>
        <w:spacing w:line="240" w:lineRule="auto"/>
        <w:ind w:firstLin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Приликом описа сврхе програма потребно је навести и утицај на унапређење родне равноправности.</w:t>
      </w:r>
    </w:p>
    <w:p w:rsidR="000D4795" w:rsidRDefault="000D4795" w:rsidP="00A653F7">
      <w:pPr>
        <w:tabs>
          <w:tab w:val="left" w:pos="1170"/>
        </w:tabs>
        <w:spacing w:line="240" w:lineRule="auto"/>
        <w:ind w:firstLin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Приликом навођења правног основа потребно је навести законе </w:t>
      </w:r>
      <w:r w:rsidR="00803005">
        <w:rPr>
          <w:sz w:val="24"/>
          <w:szCs w:val="24"/>
          <w:lang w:val="sr-Cyrl-CS"/>
        </w:rPr>
        <w:t>из области родне равноправности (Закон о равноправности полова, Закон о забрани дискриминације и др.).</w:t>
      </w:r>
    </w:p>
    <w:p w:rsidR="00803005" w:rsidRDefault="00803005" w:rsidP="00A653F7">
      <w:pPr>
        <w:tabs>
          <w:tab w:val="left" w:pos="1170"/>
        </w:tabs>
        <w:spacing w:line="240" w:lineRule="auto"/>
        <w:ind w:firstLin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</w:t>
      </w:r>
      <w:r w:rsidR="0057590F">
        <w:rPr>
          <w:sz w:val="24"/>
          <w:szCs w:val="24"/>
          <w:lang w:val="sr-Cyrl-CS"/>
        </w:rPr>
        <w:t xml:space="preserve">Приликом описа програма и образложења кључних активности и услуга које се спроводе, односно пружају, </w:t>
      </w:r>
      <w:r w:rsidR="00996F34">
        <w:rPr>
          <w:sz w:val="24"/>
          <w:szCs w:val="24"/>
          <w:lang w:val="sr-Cyrl-CS"/>
        </w:rPr>
        <w:t xml:space="preserve"> </w:t>
      </w:r>
      <w:r w:rsidR="0057590F">
        <w:rPr>
          <w:sz w:val="24"/>
          <w:szCs w:val="24"/>
          <w:lang w:val="sr-Cyrl-CS"/>
        </w:rPr>
        <w:t>обавезно навести и активности – услуге које ће б</w:t>
      </w:r>
      <w:r w:rsidR="00996F34">
        <w:rPr>
          <w:sz w:val="24"/>
          <w:szCs w:val="24"/>
          <w:lang w:val="sr-Cyrl-CS"/>
        </w:rPr>
        <w:t>у</w:t>
      </w:r>
      <w:r w:rsidR="0057590F">
        <w:rPr>
          <w:sz w:val="24"/>
          <w:szCs w:val="24"/>
          <w:lang w:val="sr-Cyrl-CS"/>
        </w:rPr>
        <w:t>џетски корисник спровести односно пружити ради остваривања циља у које је дефинисана родна компонента</w:t>
      </w:r>
      <w:r w:rsidR="00996F34">
        <w:rPr>
          <w:sz w:val="24"/>
          <w:szCs w:val="24"/>
          <w:lang w:val="sr-Cyrl-CS"/>
        </w:rPr>
        <w:t>.</w:t>
      </w:r>
    </w:p>
    <w:p w:rsidR="00996F34" w:rsidRDefault="00996F34" w:rsidP="00A653F7">
      <w:pPr>
        <w:tabs>
          <w:tab w:val="left" w:pos="1170"/>
        </w:tabs>
        <w:spacing w:line="240" w:lineRule="auto"/>
        <w:ind w:firstLin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Примери различитих начина за уродњавање односно укључивање родне перспективе у циљеве и индикаторе у оквиру програмске структуре сликовито су описани </w:t>
      </w:r>
      <w:r w:rsidR="00613DE5">
        <w:rPr>
          <w:sz w:val="24"/>
          <w:szCs w:val="24"/>
          <w:lang w:val="sr-Cyrl-CS"/>
        </w:rPr>
        <w:t>у Упутству за увођење родно одговорног буџетирања Министарства финансија Републике Србије које чини саставни део овог упутства.</w:t>
      </w:r>
    </w:p>
    <w:p w:rsidR="00377D5F" w:rsidRPr="00A653F7" w:rsidRDefault="00377D5F" w:rsidP="00A653F7">
      <w:pPr>
        <w:tabs>
          <w:tab w:val="left" w:pos="1170"/>
        </w:tabs>
        <w:spacing w:line="240" w:lineRule="auto"/>
        <w:ind w:firstLin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7A56B0" w:rsidRDefault="007A56B0" w:rsidP="00916EF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sr-Cyrl-CS"/>
        </w:rPr>
      </w:pPr>
    </w:p>
    <w:p w:rsidR="006A338F" w:rsidRDefault="006A338F" w:rsidP="00916EF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sr-Cyrl-CS"/>
        </w:rPr>
      </w:pPr>
    </w:p>
    <w:p w:rsidR="006A338F" w:rsidRDefault="006A338F" w:rsidP="00916EF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sr-Cyrl-CS"/>
        </w:rPr>
      </w:pPr>
    </w:p>
    <w:p w:rsidR="006A338F" w:rsidRDefault="006A338F" w:rsidP="00916EF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sr-Cyrl-CS"/>
        </w:rPr>
      </w:pPr>
    </w:p>
    <w:p w:rsidR="006A338F" w:rsidRDefault="006A338F" w:rsidP="00916EF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sr-Cyrl-CS"/>
        </w:rPr>
      </w:pPr>
    </w:p>
    <w:p w:rsidR="006A338F" w:rsidRDefault="006A338F" w:rsidP="00916EF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sr-Cyrl-CS"/>
        </w:rPr>
      </w:pPr>
    </w:p>
    <w:p w:rsidR="006A338F" w:rsidRDefault="006A338F" w:rsidP="00916EF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sr-Cyrl-CS"/>
        </w:rPr>
      </w:pPr>
    </w:p>
    <w:p w:rsidR="006A338F" w:rsidRDefault="006A338F" w:rsidP="00916EF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sr-Cyrl-CS"/>
        </w:rPr>
      </w:pPr>
    </w:p>
    <w:p w:rsidR="006A338F" w:rsidRDefault="006A338F" w:rsidP="00916EF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sr-Cyrl-CS"/>
        </w:rPr>
      </w:pPr>
    </w:p>
    <w:p w:rsidR="00916EF1" w:rsidRDefault="00916EF1" w:rsidP="00916EF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sr-Cyrl-CS"/>
        </w:rPr>
      </w:pPr>
      <w:r w:rsidRPr="00517164">
        <w:rPr>
          <w:b/>
          <w:bCs/>
          <w:sz w:val="22"/>
          <w:szCs w:val="22"/>
        </w:rPr>
        <w:lastRenderedPageBreak/>
        <w:t>III ЗАВРШНЕ ОДРЕДБЕ</w:t>
      </w:r>
    </w:p>
    <w:p w:rsidR="006A338F" w:rsidRPr="006A338F" w:rsidRDefault="006A338F" w:rsidP="00916EF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sr-Cyrl-CS"/>
        </w:rPr>
      </w:pPr>
    </w:p>
    <w:p w:rsidR="00613DE5" w:rsidRPr="00613DE5" w:rsidRDefault="00613DE5" w:rsidP="00916EF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sr-Cyrl-CS"/>
        </w:rPr>
      </w:pPr>
    </w:p>
    <w:p w:rsidR="00916EF1" w:rsidRPr="00916EF1" w:rsidRDefault="00916EF1" w:rsidP="00916EF1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916EF1">
        <w:rPr>
          <w:bCs/>
          <w:sz w:val="24"/>
          <w:szCs w:val="24"/>
        </w:rPr>
        <w:t xml:space="preserve">Сви буџетски корисници </w:t>
      </w:r>
      <w:r w:rsidRPr="00916EF1">
        <w:rPr>
          <w:bCs/>
          <w:sz w:val="24"/>
          <w:szCs w:val="24"/>
          <w:lang w:val="sr-Cyrl-CS"/>
        </w:rPr>
        <w:t>Општине Владичин Хан</w:t>
      </w:r>
      <w:r w:rsidRPr="00916EF1">
        <w:rPr>
          <w:bCs/>
          <w:sz w:val="24"/>
          <w:szCs w:val="24"/>
        </w:rPr>
        <w:t>, имају обавезу да</w:t>
      </w:r>
      <w:r w:rsidRPr="00916EF1">
        <w:rPr>
          <w:bCs/>
          <w:sz w:val="24"/>
          <w:szCs w:val="24"/>
          <w:lang w:val="sr-Cyrl-CS"/>
        </w:rPr>
        <w:t xml:space="preserve"> </w:t>
      </w:r>
      <w:r w:rsidRPr="00916EF1">
        <w:rPr>
          <w:bCs/>
          <w:sz w:val="24"/>
          <w:szCs w:val="24"/>
        </w:rPr>
        <w:t>планирају средства за потрошњу у складу са својим надлежностима, тј. делокругом својих</w:t>
      </w:r>
      <w:r w:rsidRPr="00916EF1">
        <w:rPr>
          <w:bCs/>
          <w:sz w:val="24"/>
          <w:szCs w:val="24"/>
          <w:lang w:val="sr-Cyrl-CS"/>
        </w:rPr>
        <w:t xml:space="preserve"> </w:t>
      </w:r>
      <w:r w:rsidRPr="00916EF1">
        <w:rPr>
          <w:bCs/>
          <w:sz w:val="24"/>
          <w:szCs w:val="24"/>
        </w:rPr>
        <w:t>активности које су прописане законским одредбама из њихове надлежности. Исто тако, сви</w:t>
      </w:r>
      <w:r w:rsidRPr="00916EF1">
        <w:rPr>
          <w:bCs/>
          <w:sz w:val="24"/>
          <w:szCs w:val="24"/>
          <w:lang w:val="sr-Cyrl-CS"/>
        </w:rPr>
        <w:t xml:space="preserve"> </w:t>
      </w:r>
      <w:r w:rsidRPr="00916EF1">
        <w:rPr>
          <w:bCs/>
          <w:sz w:val="24"/>
          <w:szCs w:val="24"/>
        </w:rPr>
        <w:t>буџетски корисници, који имају планиране донације, у својим буџетским захтевима требају да</w:t>
      </w:r>
      <w:r w:rsidRPr="00916EF1">
        <w:rPr>
          <w:bCs/>
          <w:sz w:val="24"/>
          <w:szCs w:val="24"/>
          <w:lang w:val="sr-Cyrl-CS"/>
        </w:rPr>
        <w:t xml:space="preserve"> </w:t>
      </w:r>
      <w:r w:rsidRPr="00916EF1">
        <w:rPr>
          <w:bCs/>
          <w:sz w:val="24"/>
          <w:szCs w:val="24"/>
        </w:rPr>
        <w:t>наведу законску и другу регулативу на основу које планирају исте, те да образложе њихову</w:t>
      </w:r>
      <w:r w:rsidRPr="00916EF1">
        <w:rPr>
          <w:bCs/>
          <w:sz w:val="24"/>
          <w:szCs w:val="24"/>
          <w:lang w:val="sr-Cyrl-CS"/>
        </w:rPr>
        <w:t xml:space="preserve"> </w:t>
      </w:r>
      <w:r w:rsidRPr="00916EF1">
        <w:rPr>
          <w:bCs/>
          <w:sz w:val="24"/>
          <w:szCs w:val="24"/>
        </w:rPr>
        <w:t>намену.</w:t>
      </w:r>
    </w:p>
    <w:p w:rsidR="00916EF1" w:rsidRPr="00916EF1" w:rsidRDefault="00916EF1" w:rsidP="00916EF1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916EF1">
        <w:rPr>
          <w:bCs/>
          <w:sz w:val="24"/>
          <w:szCs w:val="24"/>
        </w:rPr>
        <w:t>Приликом планирања буџетских расхода и издатака за наредну годину неопходно би</w:t>
      </w:r>
      <w:r w:rsidRPr="00916EF1">
        <w:rPr>
          <w:bCs/>
          <w:sz w:val="24"/>
          <w:szCs w:val="24"/>
          <w:lang w:val="sr-Cyrl-CS"/>
        </w:rPr>
        <w:t xml:space="preserve"> </w:t>
      </w:r>
      <w:r w:rsidRPr="00916EF1">
        <w:rPr>
          <w:bCs/>
          <w:sz w:val="24"/>
          <w:szCs w:val="24"/>
        </w:rPr>
        <w:t>било планирати посебне буџетске ставке у циљу планирања наменског трошења средстава из</w:t>
      </w:r>
      <w:r w:rsidRPr="00916EF1">
        <w:rPr>
          <w:bCs/>
          <w:sz w:val="24"/>
          <w:szCs w:val="24"/>
          <w:lang w:val="sr-Cyrl-CS"/>
        </w:rPr>
        <w:t xml:space="preserve"> </w:t>
      </w:r>
      <w:r w:rsidRPr="00916EF1">
        <w:rPr>
          <w:bCs/>
          <w:sz w:val="24"/>
          <w:szCs w:val="24"/>
        </w:rPr>
        <w:t>прихода који се остварују по посебним прописима. Уколико законске одредбе то предвиђају,</w:t>
      </w:r>
      <w:r w:rsidRPr="00916EF1">
        <w:rPr>
          <w:bCs/>
          <w:sz w:val="24"/>
          <w:szCs w:val="24"/>
          <w:lang w:val="sr-Cyrl-CS"/>
        </w:rPr>
        <w:t xml:space="preserve"> </w:t>
      </w:r>
      <w:r w:rsidRPr="00916EF1">
        <w:rPr>
          <w:bCs/>
          <w:sz w:val="24"/>
          <w:szCs w:val="24"/>
        </w:rPr>
        <w:t>потребно је усвојити посебне програме за трошење ових средстава.</w:t>
      </w:r>
    </w:p>
    <w:p w:rsidR="00916EF1" w:rsidRPr="00916EF1" w:rsidRDefault="00916EF1" w:rsidP="00916EF1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916EF1">
        <w:rPr>
          <w:bCs/>
          <w:sz w:val="24"/>
          <w:szCs w:val="24"/>
        </w:rPr>
        <w:t>Приходи који се остварују по посебним прописима су:</w:t>
      </w:r>
    </w:p>
    <w:p w:rsidR="00916EF1" w:rsidRPr="00916EF1" w:rsidRDefault="00916EF1" w:rsidP="00916EF1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916EF1">
        <w:rPr>
          <w:bCs/>
          <w:sz w:val="24"/>
          <w:szCs w:val="24"/>
        </w:rPr>
        <w:t>-накнaда за промену намене пољопривредног земљишта ;</w:t>
      </w:r>
    </w:p>
    <w:p w:rsidR="00916EF1" w:rsidRPr="00916EF1" w:rsidRDefault="00916EF1" w:rsidP="00916EF1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916EF1">
        <w:rPr>
          <w:bCs/>
          <w:sz w:val="24"/>
          <w:szCs w:val="24"/>
        </w:rPr>
        <w:t>-накнада за коришћење шума и шумског земљишта ;</w:t>
      </w:r>
    </w:p>
    <w:p w:rsidR="00916EF1" w:rsidRPr="00916EF1" w:rsidRDefault="00916EF1" w:rsidP="00916EF1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916EF1">
        <w:rPr>
          <w:bCs/>
          <w:sz w:val="24"/>
          <w:szCs w:val="24"/>
        </w:rPr>
        <w:t>-приходи од новчаних казни за прекршаје, предвиђене прописима о безбедности</w:t>
      </w:r>
      <w:r w:rsidRPr="00916EF1">
        <w:rPr>
          <w:bCs/>
          <w:sz w:val="24"/>
          <w:szCs w:val="24"/>
          <w:lang w:val="sr-Cyrl-CS"/>
        </w:rPr>
        <w:t xml:space="preserve"> </w:t>
      </w:r>
      <w:r w:rsidRPr="00916EF1">
        <w:rPr>
          <w:bCs/>
          <w:sz w:val="24"/>
          <w:szCs w:val="24"/>
        </w:rPr>
        <w:t>саобраћаја;</w:t>
      </w:r>
    </w:p>
    <w:p w:rsidR="00916EF1" w:rsidRPr="00916EF1" w:rsidRDefault="00916EF1" w:rsidP="00916EF1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sr-Cyrl-CS"/>
        </w:rPr>
      </w:pPr>
      <w:r w:rsidRPr="00916EF1">
        <w:rPr>
          <w:bCs/>
          <w:sz w:val="24"/>
          <w:szCs w:val="24"/>
        </w:rPr>
        <w:t>-средства која се остварују од давања у закуп пољопривредног земљишта</w:t>
      </w:r>
      <w:r w:rsidRPr="00916EF1">
        <w:rPr>
          <w:bCs/>
          <w:sz w:val="24"/>
          <w:szCs w:val="24"/>
          <w:lang w:val="sr-Cyrl-CS"/>
        </w:rPr>
        <w:t>, ...</w:t>
      </w:r>
    </w:p>
    <w:p w:rsidR="00916EF1" w:rsidRPr="00916EF1" w:rsidRDefault="00916EF1" w:rsidP="00916EF1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916EF1">
        <w:rPr>
          <w:bCs/>
          <w:sz w:val="24"/>
          <w:szCs w:val="24"/>
        </w:rPr>
        <w:t xml:space="preserve">Претходно наведено односи се на одељења </w:t>
      </w:r>
      <w:r w:rsidRPr="00916EF1">
        <w:rPr>
          <w:bCs/>
          <w:sz w:val="24"/>
          <w:szCs w:val="24"/>
          <w:lang w:val="sr-Cyrl-CS"/>
        </w:rPr>
        <w:t>Општин</w:t>
      </w:r>
      <w:r w:rsidRPr="00916EF1">
        <w:rPr>
          <w:bCs/>
          <w:sz w:val="24"/>
          <w:szCs w:val="24"/>
        </w:rPr>
        <w:t>ске управе</w:t>
      </w:r>
      <w:r w:rsidRPr="00916EF1">
        <w:rPr>
          <w:bCs/>
          <w:sz w:val="24"/>
          <w:szCs w:val="24"/>
          <w:lang w:val="sr-Cyrl-CS"/>
        </w:rPr>
        <w:t xml:space="preserve"> и буџетске кориснике</w:t>
      </w:r>
      <w:r w:rsidRPr="00916EF1">
        <w:rPr>
          <w:bCs/>
          <w:sz w:val="24"/>
          <w:szCs w:val="24"/>
        </w:rPr>
        <w:t xml:space="preserve"> у чијој су</w:t>
      </w:r>
      <w:r w:rsidRPr="00916EF1">
        <w:rPr>
          <w:bCs/>
          <w:sz w:val="24"/>
          <w:szCs w:val="24"/>
          <w:lang w:val="sr-Cyrl-CS"/>
        </w:rPr>
        <w:t xml:space="preserve"> </w:t>
      </w:r>
      <w:r w:rsidRPr="00916EF1">
        <w:rPr>
          <w:bCs/>
          <w:sz w:val="24"/>
          <w:szCs w:val="24"/>
        </w:rPr>
        <w:t>надлежности распоред и коришћење средстава по посебним програмима коришћења</w:t>
      </w:r>
      <w:r w:rsidRPr="00916EF1">
        <w:rPr>
          <w:bCs/>
          <w:sz w:val="24"/>
          <w:szCs w:val="24"/>
          <w:lang w:val="sr-Cyrl-CS"/>
        </w:rPr>
        <w:t xml:space="preserve"> </w:t>
      </w:r>
      <w:r w:rsidRPr="00916EF1">
        <w:rPr>
          <w:bCs/>
          <w:sz w:val="24"/>
          <w:szCs w:val="24"/>
        </w:rPr>
        <w:t>наменских средстава односно прихода који се остварују по посебним прописима, као и остали</w:t>
      </w:r>
      <w:r w:rsidRPr="00916EF1">
        <w:rPr>
          <w:bCs/>
          <w:sz w:val="24"/>
          <w:szCs w:val="24"/>
          <w:lang w:val="sr-Cyrl-CS"/>
        </w:rPr>
        <w:t xml:space="preserve"> </w:t>
      </w:r>
      <w:r w:rsidRPr="00916EF1">
        <w:rPr>
          <w:bCs/>
          <w:sz w:val="24"/>
          <w:szCs w:val="24"/>
        </w:rPr>
        <w:t>буџетски корисници који остварују приходе по посебним законским прописима и исте</w:t>
      </w:r>
      <w:r w:rsidRPr="00916EF1">
        <w:rPr>
          <w:bCs/>
          <w:sz w:val="24"/>
          <w:szCs w:val="24"/>
          <w:lang w:val="sr-Cyrl-CS"/>
        </w:rPr>
        <w:t xml:space="preserve"> </w:t>
      </w:r>
      <w:r w:rsidRPr="00916EF1">
        <w:rPr>
          <w:bCs/>
          <w:sz w:val="24"/>
          <w:szCs w:val="24"/>
        </w:rPr>
        <w:t>реализују по посебним програмима.</w:t>
      </w:r>
    </w:p>
    <w:p w:rsidR="003F0376" w:rsidRDefault="00916EF1" w:rsidP="00916EF1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sr-Cyrl-CS"/>
        </w:rPr>
      </w:pPr>
      <w:r w:rsidRPr="00916EF1">
        <w:rPr>
          <w:bCs/>
          <w:sz w:val="24"/>
          <w:szCs w:val="24"/>
        </w:rPr>
        <w:t>Приликом планирања буџета, сви буџетски корисници су дужни да се придржавају начела</w:t>
      </w:r>
      <w:r w:rsidRPr="00916EF1">
        <w:rPr>
          <w:bCs/>
          <w:sz w:val="24"/>
          <w:szCs w:val="24"/>
          <w:lang w:val="sr-Cyrl-CS"/>
        </w:rPr>
        <w:t xml:space="preserve"> </w:t>
      </w:r>
      <w:r w:rsidRPr="00916EF1">
        <w:rPr>
          <w:bCs/>
          <w:sz w:val="24"/>
          <w:szCs w:val="24"/>
        </w:rPr>
        <w:t>рационалности и штедње. У оквиру ограничених средстава, буџетски корисници као приоритет</w:t>
      </w:r>
      <w:r w:rsidR="003F0376">
        <w:rPr>
          <w:bCs/>
          <w:sz w:val="24"/>
          <w:szCs w:val="24"/>
          <w:lang w:val="sr-Cyrl-CS"/>
        </w:rPr>
        <w:t xml:space="preserve"> </w:t>
      </w:r>
      <w:r w:rsidRPr="00916EF1">
        <w:rPr>
          <w:bCs/>
          <w:sz w:val="24"/>
          <w:szCs w:val="24"/>
        </w:rPr>
        <w:t>треба да планирају законске и уговорене обавезе (плате, накнаде, закључене уговоре, преузете</w:t>
      </w:r>
      <w:r w:rsidR="003F0376">
        <w:rPr>
          <w:bCs/>
          <w:sz w:val="24"/>
          <w:szCs w:val="24"/>
          <w:lang w:val="sr-Cyrl-CS"/>
        </w:rPr>
        <w:t xml:space="preserve"> </w:t>
      </w:r>
      <w:r w:rsidRPr="00916EF1">
        <w:rPr>
          <w:bCs/>
          <w:sz w:val="24"/>
          <w:szCs w:val="24"/>
        </w:rPr>
        <w:t>обавезе и сл.). Нарочито скрећемо пажњу да је због реалног, истинитог и суштински исправног</w:t>
      </w:r>
      <w:r w:rsidR="003F0376">
        <w:rPr>
          <w:bCs/>
          <w:sz w:val="24"/>
          <w:szCs w:val="24"/>
          <w:lang w:val="sr-Cyrl-CS"/>
        </w:rPr>
        <w:t xml:space="preserve"> </w:t>
      </w:r>
      <w:r w:rsidRPr="00916EF1">
        <w:rPr>
          <w:bCs/>
          <w:sz w:val="24"/>
          <w:szCs w:val="24"/>
        </w:rPr>
        <w:t xml:space="preserve">планирања активности свих корисника буџета </w:t>
      </w:r>
      <w:r w:rsidRPr="00916EF1">
        <w:rPr>
          <w:bCs/>
          <w:sz w:val="24"/>
          <w:szCs w:val="24"/>
          <w:lang w:val="sr-Cyrl-CS"/>
        </w:rPr>
        <w:t>Општине Владичин Хан</w:t>
      </w:r>
      <w:r w:rsidRPr="00916EF1">
        <w:rPr>
          <w:bCs/>
          <w:sz w:val="24"/>
          <w:szCs w:val="24"/>
        </w:rPr>
        <w:t xml:space="preserve"> потребно да се у буџетском</w:t>
      </w:r>
      <w:r w:rsidR="003F0376">
        <w:rPr>
          <w:bCs/>
          <w:sz w:val="24"/>
          <w:szCs w:val="24"/>
          <w:lang w:val="sr-Cyrl-CS"/>
        </w:rPr>
        <w:t xml:space="preserve"> </w:t>
      </w:r>
      <w:r w:rsidRPr="00916EF1">
        <w:rPr>
          <w:bCs/>
          <w:sz w:val="24"/>
          <w:szCs w:val="24"/>
        </w:rPr>
        <w:t xml:space="preserve">захтеву ставке расхода детаљно писмено образложе, како би буџет </w:t>
      </w:r>
      <w:r w:rsidRPr="00916EF1">
        <w:rPr>
          <w:bCs/>
          <w:sz w:val="24"/>
          <w:szCs w:val="24"/>
          <w:lang w:val="sr-Cyrl-CS"/>
        </w:rPr>
        <w:t>Општине</w:t>
      </w:r>
      <w:r w:rsidRPr="00916EF1">
        <w:rPr>
          <w:bCs/>
          <w:sz w:val="24"/>
          <w:szCs w:val="24"/>
        </w:rPr>
        <w:t xml:space="preserve"> за 201</w:t>
      </w:r>
      <w:r w:rsidR="003F0376">
        <w:rPr>
          <w:bCs/>
          <w:sz w:val="24"/>
          <w:szCs w:val="24"/>
          <w:lang w:val="sr-Cyrl-CS"/>
        </w:rPr>
        <w:t>7</w:t>
      </w:r>
      <w:r w:rsidRPr="00916EF1">
        <w:rPr>
          <w:bCs/>
          <w:sz w:val="24"/>
          <w:szCs w:val="24"/>
        </w:rPr>
        <w:t>. и наредне</w:t>
      </w:r>
      <w:r w:rsidR="003F0376">
        <w:rPr>
          <w:bCs/>
          <w:sz w:val="24"/>
          <w:szCs w:val="24"/>
          <w:lang w:val="sr-Cyrl-CS"/>
        </w:rPr>
        <w:t xml:space="preserve"> </w:t>
      </w:r>
      <w:r w:rsidRPr="00916EF1">
        <w:rPr>
          <w:bCs/>
          <w:sz w:val="24"/>
          <w:szCs w:val="24"/>
        </w:rPr>
        <w:t>две године био усклађен са „Правилником о стандардном класификационом оквиру и Контном</w:t>
      </w:r>
      <w:r w:rsidR="003F0376">
        <w:rPr>
          <w:bCs/>
          <w:sz w:val="24"/>
          <w:szCs w:val="24"/>
          <w:lang w:val="sr-Cyrl-CS"/>
        </w:rPr>
        <w:t xml:space="preserve"> </w:t>
      </w:r>
      <w:r w:rsidRPr="00916EF1">
        <w:rPr>
          <w:bCs/>
          <w:sz w:val="24"/>
          <w:szCs w:val="24"/>
        </w:rPr>
        <w:t xml:space="preserve">плану за буџетски систем </w:t>
      </w:r>
    </w:p>
    <w:p w:rsidR="00916EF1" w:rsidRPr="00916EF1" w:rsidRDefault="00916EF1" w:rsidP="00916EF1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  <w:lang w:val="sr-Cyrl-CS"/>
        </w:rPr>
      </w:pPr>
      <w:r w:rsidRPr="00916EF1">
        <w:rPr>
          <w:bCs/>
          <w:sz w:val="24"/>
          <w:szCs w:val="24"/>
        </w:rPr>
        <w:t>Сви буџетски корисници, дужни су да доставе захтеве за буџетским средствима за 201</w:t>
      </w:r>
      <w:r w:rsidR="003F0376">
        <w:rPr>
          <w:bCs/>
          <w:sz w:val="24"/>
          <w:szCs w:val="24"/>
          <w:lang w:val="sr-Cyrl-CS"/>
        </w:rPr>
        <w:t>7</w:t>
      </w:r>
      <w:r w:rsidRPr="00916EF1">
        <w:rPr>
          <w:bCs/>
          <w:sz w:val="24"/>
          <w:szCs w:val="24"/>
        </w:rPr>
        <w:t>.</w:t>
      </w:r>
      <w:r w:rsidRPr="00916EF1">
        <w:rPr>
          <w:bCs/>
          <w:sz w:val="24"/>
          <w:szCs w:val="24"/>
          <w:lang w:val="sr-Cyrl-CS"/>
        </w:rPr>
        <w:t xml:space="preserve"> </w:t>
      </w:r>
      <w:r w:rsidRPr="00916EF1">
        <w:rPr>
          <w:bCs/>
          <w:sz w:val="24"/>
          <w:szCs w:val="24"/>
        </w:rPr>
        <w:t>и наредне две године годину на начин предвиђен овим Упутством. За непоштовање буџетских</w:t>
      </w:r>
      <w:r w:rsidRPr="00916EF1">
        <w:rPr>
          <w:bCs/>
          <w:sz w:val="24"/>
          <w:szCs w:val="24"/>
          <w:lang w:val="sr-Cyrl-CS"/>
        </w:rPr>
        <w:t xml:space="preserve"> </w:t>
      </w:r>
      <w:r w:rsidRPr="00916EF1">
        <w:rPr>
          <w:bCs/>
          <w:sz w:val="24"/>
          <w:szCs w:val="24"/>
        </w:rPr>
        <w:t>ограничења и садржаја буџетског захтева, као и рокова за израду и достављање захтева,</w:t>
      </w:r>
      <w:r w:rsidRPr="00916EF1">
        <w:rPr>
          <w:bCs/>
          <w:sz w:val="24"/>
          <w:szCs w:val="24"/>
          <w:lang w:val="sr-Cyrl-CS"/>
        </w:rPr>
        <w:t xml:space="preserve"> </w:t>
      </w:r>
      <w:r w:rsidRPr="00916EF1">
        <w:rPr>
          <w:bCs/>
          <w:sz w:val="24"/>
          <w:szCs w:val="24"/>
        </w:rPr>
        <w:t>предвиђене су санкције у складу са чланом 103. Закона о буџетском систему.</w:t>
      </w:r>
    </w:p>
    <w:p w:rsidR="00916EF1" w:rsidRPr="00517164" w:rsidRDefault="00916EF1" w:rsidP="00916EF1">
      <w:pPr>
        <w:spacing w:after="0"/>
        <w:jc w:val="center"/>
        <w:rPr>
          <w:b/>
          <w:bCs/>
          <w:sz w:val="22"/>
          <w:szCs w:val="22"/>
          <w:lang w:val="sr-Cyrl-CS"/>
        </w:rPr>
      </w:pPr>
    </w:p>
    <w:p w:rsidR="00134934" w:rsidRDefault="00134934" w:rsidP="00916EF1">
      <w:pPr>
        <w:spacing w:after="0"/>
        <w:jc w:val="center"/>
        <w:rPr>
          <w:b/>
          <w:bCs/>
          <w:sz w:val="24"/>
          <w:szCs w:val="24"/>
          <w:lang w:val="sr-Cyrl-CS"/>
        </w:rPr>
      </w:pPr>
    </w:p>
    <w:p w:rsidR="00134934" w:rsidRDefault="00134934" w:rsidP="00916EF1">
      <w:pPr>
        <w:spacing w:after="0"/>
        <w:jc w:val="center"/>
        <w:rPr>
          <w:b/>
          <w:bCs/>
          <w:sz w:val="24"/>
          <w:szCs w:val="24"/>
          <w:lang w:val="sr-Cyrl-CS"/>
        </w:rPr>
      </w:pPr>
    </w:p>
    <w:p w:rsidR="00916EF1" w:rsidRPr="007A56B0" w:rsidRDefault="00916EF1" w:rsidP="00916EF1">
      <w:pPr>
        <w:spacing w:after="0"/>
        <w:jc w:val="center"/>
        <w:rPr>
          <w:b/>
          <w:bCs/>
          <w:sz w:val="24"/>
          <w:szCs w:val="24"/>
          <w:lang w:val="sr-Cyrl-CS"/>
        </w:rPr>
      </w:pPr>
      <w:r w:rsidRPr="007A56B0">
        <w:rPr>
          <w:b/>
          <w:bCs/>
          <w:sz w:val="24"/>
          <w:szCs w:val="24"/>
          <w:lang w:val="sr-Cyrl-CS"/>
        </w:rPr>
        <w:t>Руководилац Одељења за финансије и привреду Општинске управе Владичин Хан</w:t>
      </w:r>
    </w:p>
    <w:p w:rsidR="00134934" w:rsidRDefault="00134934" w:rsidP="00916EF1">
      <w:pPr>
        <w:spacing w:after="0"/>
        <w:jc w:val="center"/>
        <w:rPr>
          <w:b/>
          <w:bCs/>
          <w:sz w:val="24"/>
          <w:szCs w:val="24"/>
          <w:lang w:val="sr-Cyrl-CS"/>
        </w:rPr>
      </w:pPr>
    </w:p>
    <w:p w:rsidR="00916EF1" w:rsidRPr="007A56B0" w:rsidRDefault="00916EF1" w:rsidP="00916EF1">
      <w:pPr>
        <w:spacing w:after="0"/>
        <w:jc w:val="center"/>
        <w:rPr>
          <w:sz w:val="24"/>
          <w:szCs w:val="24"/>
          <w:lang w:val="sr-Cyrl-CS"/>
        </w:rPr>
      </w:pPr>
      <w:r w:rsidRPr="007A56B0">
        <w:rPr>
          <w:b/>
          <w:bCs/>
          <w:sz w:val="24"/>
          <w:szCs w:val="24"/>
          <w:lang w:val="sr-Cyrl-CS"/>
        </w:rPr>
        <w:t>Бранка Милосављевић</w:t>
      </w:r>
    </w:p>
    <w:p w:rsidR="00CD07AD" w:rsidRPr="007A56B0" w:rsidRDefault="00CD07AD" w:rsidP="00916EF1">
      <w:pPr>
        <w:tabs>
          <w:tab w:val="left" w:pos="1170"/>
        </w:tabs>
        <w:spacing w:line="240" w:lineRule="auto"/>
        <w:rPr>
          <w:sz w:val="24"/>
          <w:szCs w:val="24"/>
        </w:rPr>
      </w:pPr>
    </w:p>
    <w:sectPr w:rsidR="00CD07AD" w:rsidRPr="007A56B0" w:rsidSect="00E3117B">
      <w:pgSz w:w="12240" w:h="15840" w:code="1"/>
      <w:pgMar w:top="1008" w:right="720" w:bottom="1008" w:left="810" w:header="720" w:footer="720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7A8" w:rsidRDefault="00BB47A8">
      <w:r>
        <w:separator/>
      </w:r>
    </w:p>
  </w:endnote>
  <w:endnote w:type="continuationSeparator" w:id="1">
    <w:p w:rsidR="00BB47A8" w:rsidRDefault="00BB4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ttawa">
    <w:altName w:val="Georg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Times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8CC" w:rsidRDefault="002678CC" w:rsidP="00B24EE0">
    <w:pPr>
      <w:framePr w:wrap="around" w:vAnchor="text" w:hAnchor="margin" w:xAlign="right" w:y="1"/>
    </w:pPr>
    <w:fldSimple w:instr="PAGE  ">
      <w:r>
        <w:rPr>
          <w:noProof/>
        </w:rPr>
        <w:t>6</w:t>
      </w:r>
    </w:fldSimple>
  </w:p>
  <w:p w:rsidR="002678CC" w:rsidRDefault="002678CC" w:rsidP="00B24EE0">
    <w:pPr>
      <w:ind w:right="36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8487"/>
      <w:docPartObj>
        <w:docPartGallery w:val="Page Numbers (Bottom of Page)"/>
        <w:docPartUnique/>
      </w:docPartObj>
    </w:sdtPr>
    <w:sdtContent>
      <w:p w:rsidR="002678CC" w:rsidRDefault="002678CC">
        <w:pPr>
          <w:pStyle w:val="Footer"/>
          <w:jc w:val="right"/>
        </w:pPr>
        <w:fldSimple w:instr=" PAGE   \* MERGEFORMAT ">
          <w:r w:rsidR="006A338F">
            <w:rPr>
              <w:noProof/>
            </w:rPr>
            <w:t>20</w:t>
          </w:r>
        </w:fldSimple>
      </w:p>
    </w:sdtContent>
  </w:sdt>
  <w:p w:rsidR="002678CC" w:rsidRDefault="002678CC" w:rsidP="00B24EE0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7A8" w:rsidRDefault="00BB47A8">
      <w:r>
        <w:separator/>
      </w:r>
    </w:p>
  </w:footnote>
  <w:footnote w:type="continuationSeparator" w:id="1">
    <w:p w:rsidR="00BB47A8" w:rsidRDefault="00BB47A8">
      <w:r>
        <w:continuationSeparator/>
      </w:r>
    </w:p>
  </w:footnote>
  <w:footnote w:id="2">
    <w:p w:rsidR="002678CC" w:rsidRPr="00266676" w:rsidRDefault="002678CC" w:rsidP="00DA78FF">
      <w:pPr>
        <w:pStyle w:val="FootnoteText"/>
        <w:tabs>
          <w:tab w:val="left" w:pos="990"/>
        </w:tabs>
        <w:rPr>
          <w:lang w:val="sr-Latn-CS"/>
        </w:rPr>
      </w:pPr>
      <w:r>
        <w:rPr>
          <w:lang w:val="sr-Latn-CS"/>
        </w:rPr>
        <w:tab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8CC" w:rsidRPr="00DB110B" w:rsidRDefault="002678CC" w:rsidP="0080647A">
    <w:pPr>
      <w:pStyle w:val="Header"/>
      <w:pBdr>
        <w:between w:val="single" w:sz="4" w:space="1" w:color="4F81BD"/>
      </w:pBdr>
      <w:spacing w:line="276" w:lineRule="auto"/>
      <w:jc w:val="center"/>
      <w:rPr>
        <w:i/>
        <w:sz w:val="22"/>
        <w:szCs w:val="22"/>
        <w:lang w:val="ru-RU"/>
      </w:rPr>
    </w:pPr>
    <w:r w:rsidRPr="00DB110B">
      <w:rPr>
        <w:i/>
        <w:sz w:val="22"/>
        <w:szCs w:val="22"/>
      </w:rPr>
      <w:t>Упутство за припрему</w:t>
    </w:r>
    <w:r w:rsidRPr="00DB110B">
      <w:rPr>
        <w:i/>
        <w:sz w:val="22"/>
        <w:szCs w:val="22"/>
        <w:lang w:val="sr-Cyrl-CS"/>
      </w:rPr>
      <w:t xml:space="preserve"> Одлуке о</w:t>
    </w:r>
    <w:r w:rsidRPr="00DB110B">
      <w:rPr>
        <w:i/>
        <w:sz w:val="22"/>
        <w:szCs w:val="22"/>
      </w:rPr>
      <w:t xml:space="preserve"> буџет</w:t>
    </w:r>
    <w:r w:rsidRPr="00DB110B">
      <w:rPr>
        <w:i/>
        <w:sz w:val="22"/>
        <w:szCs w:val="22"/>
        <w:lang w:val="sr-Cyrl-CS"/>
      </w:rPr>
      <w:t>у</w:t>
    </w:r>
    <w:r w:rsidRPr="00DB110B">
      <w:rPr>
        <w:i/>
        <w:sz w:val="22"/>
        <w:szCs w:val="22"/>
      </w:rPr>
      <w:t xml:space="preserve"> </w:t>
    </w:r>
    <w:r>
      <w:rPr>
        <w:i/>
        <w:sz w:val="22"/>
        <w:szCs w:val="22"/>
        <w:lang w:val="sr-Cyrl-CS"/>
      </w:rPr>
      <w:t>Општине Владичин Хан</w:t>
    </w:r>
    <w:r w:rsidRPr="00DB110B">
      <w:rPr>
        <w:i/>
        <w:sz w:val="22"/>
        <w:szCs w:val="22"/>
      </w:rPr>
      <w:t xml:space="preserve"> за 2017. годину</w:t>
    </w:r>
  </w:p>
  <w:p w:rsidR="002678CC" w:rsidRPr="00231316" w:rsidRDefault="002678CC" w:rsidP="0080647A">
    <w:pPr>
      <w:pStyle w:val="Header"/>
      <w:pBdr>
        <w:between w:val="single" w:sz="4" w:space="1" w:color="4F81BD"/>
      </w:pBdr>
      <w:spacing w:line="276" w:lineRule="auto"/>
      <w:jc w:val="center"/>
      <w:rPr>
        <w:i/>
        <w:sz w:val="22"/>
        <w:szCs w:val="22"/>
        <w:lang w:val="sr-Cyrl-CS"/>
      </w:rPr>
    </w:pPr>
    <w:r>
      <w:rPr>
        <w:i/>
        <w:sz w:val="22"/>
        <w:szCs w:val="22"/>
        <w:lang w:val="sr-Cyrl-CS"/>
      </w:rPr>
      <w:t>Одељење</w:t>
    </w:r>
    <w:r>
      <w:rPr>
        <w:i/>
        <w:sz w:val="22"/>
        <w:szCs w:val="22"/>
      </w:rPr>
      <w:t xml:space="preserve"> за финансије и привред</w:t>
    </w:r>
    <w:r>
      <w:rPr>
        <w:i/>
        <w:sz w:val="22"/>
        <w:szCs w:val="22"/>
        <w:lang w:val="sr-Cyrl-CS"/>
      </w:rPr>
      <w:t xml:space="preserve">у </w:t>
    </w:r>
    <w:r w:rsidRPr="00DB110B">
      <w:rPr>
        <w:i/>
        <w:sz w:val="22"/>
        <w:szCs w:val="22"/>
      </w:rPr>
      <w:t xml:space="preserve"> </w:t>
    </w:r>
    <w:r>
      <w:rPr>
        <w:i/>
        <w:sz w:val="22"/>
        <w:szCs w:val="22"/>
        <w:lang w:val="sr-Cyrl-CS"/>
      </w:rPr>
      <w:t>Општинске управе Владичин Хан</w:t>
    </w:r>
  </w:p>
  <w:p w:rsidR="002678CC" w:rsidRPr="00DB110B" w:rsidRDefault="002678CC">
    <w:pPr>
      <w:pStyle w:val="Head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5D9F"/>
    <w:multiLevelType w:val="hybridMultilevel"/>
    <w:tmpl w:val="E5FA5F38"/>
    <w:lvl w:ilvl="0" w:tplc="C526BF3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90695"/>
    <w:multiLevelType w:val="hybridMultilevel"/>
    <w:tmpl w:val="449A5A12"/>
    <w:lvl w:ilvl="0" w:tplc="C526BF30"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">
    <w:nsid w:val="0DBF07E5"/>
    <w:multiLevelType w:val="hybridMultilevel"/>
    <w:tmpl w:val="66CE58F4"/>
    <w:lvl w:ilvl="0" w:tplc="4C12D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CF5898"/>
    <w:multiLevelType w:val="hybridMultilevel"/>
    <w:tmpl w:val="2B2A330A"/>
    <w:lvl w:ilvl="0" w:tplc="C748CE2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90003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1813A2D"/>
    <w:multiLevelType w:val="hybridMultilevel"/>
    <w:tmpl w:val="665A26D8"/>
    <w:lvl w:ilvl="0" w:tplc="E9B6B19E">
      <w:start w:val="4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3" w:hanging="360"/>
      </w:pPr>
    </w:lvl>
    <w:lvl w:ilvl="2" w:tplc="241A001B" w:tentative="1">
      <w:start w:val="1"/>
      <w:numFmt w:val="lowerRoman"/>
      <w:lvlText w:val="%3."/>
      <w:lvlJc w:val="right"/>
      <w:pPr>
        <w:ind w:left="2083" w:hanging="180"/>
      </w:pPr>
    </w:lvl>
    <w:lvl w:ilvl="3" w:tplc="241A000F" w:tentative="1">
      <w:start w:val="1"/>
      <w:numFmt w:val="decimal"/>
      <w:lvlText w:val="%4."/>
      <w:lvlJc w:val="left"/>
      <w:pPr>
        <w:ind w:left="2803" w:hanging="360"/>
      </w:pPr>
    </w:lvl>
    <w:lvl w:ilvl="4" w:tplc="241A0019" w:tentative="1">
      <w:start w:val="1"/>
      <w:numFmt w:val="lowerLetter"/>
      <w:lvlText w:val="%5."/>
      <w:lvlJc w:val="left"/>
      <w:pPr>
        <w:ind w:left="3523" w:hanging="360"/>
      </w:pPr>
    </w:lvl>
    <w:lvl w:ilvl="5" w:tplc="241A001B" w:tentative="1">
      <w:start w:val="1"/>
      <w:numFmt w:val="lowerRoman"/>
      <w:lvlText w:val="%6."/>
      <w:lvlJc w:val="right"/>
      <w:pPr>
        <w:ind w:left="4243" w:hanging="180"/>
      </w:pPr>
    </w:lvl>
    <w:lvl w:ilvl="6" w:tplc="241A000F" w:tentative="1">
      <w:start w:val="1"/>
      <w:numFmt w:val="decimal"/>
      <w:lvlText w:val="%7."/>
      <w:lvlJc w:val="left"/>
      <w:pPr>
        <w:ind w:left="4963" w:hanging="360"/>
      </w:pPr>
    </w:lvl>
    <w:lvl w:ilvl="7" w:tplc="241A0019" w:tentative="1">
      <w:start w:val="1"/>
      <w:numFmt w:val="lowerLetter"/>
      <w:lvlText w:val="%8."/>
      <w:lvlJc w:val="left"/>
      <w:pPr>
        <w:ind w:left="5683" w:hanging="360"/>
      </w:pPr>
    </w:lvl>
    <w:lvl w:ilvl="8" w:tplc="2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772613"/>
    <w:multiLevelType w:val="hybridMultilevel"/>
    <w:tmpl w:val="26E47706"/>
    <w:lvl w:ilvl="0" w:tplc="F48077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218C7"/>
    <w:multiLevelType w:val="hybridMultilevel"/>
    <w:tmpl w:val="6D3ADECE"/>
    <w:lvl w:ilvl="0" w:tplc="2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50E20"/>
    <w:multiLevelType w:val="hybridMultilevel"/>
    <w:tmpl w:val="DA487496"/>
    <w:lvl w:ilvl="0" w:tplc="815AFC20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2386BF9"/>
    <w:multiLevelType w:val="hybridMultilevel"/>
    <w:tmpl w:val="2584A186"/>
    <w:lvl w:ilvl="0" w:tplc="C526BF3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1F1AC5"/>
    <w:multiLevelType w:val="hybridMultilevel"/>
    <w:tmpl w:val="39CE102E"/>
    <w:lvl w:ilvl="0" w:tplc="B0F097F2">
      <w:numFmt w:val="bullet"/>
      <w:lvlText w:val="-"/>
      <w:lvlJc w:val="left"/>
      <w:pPr>
        <w:ind w:left="1003" w:hanging="360"/>
      </w:pPr>
      <w:rPr>
        <w:rFonts w:ascii="Ottawa" w:eastAsia="Times New Roman" w:hAnsi="Ottaw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2383028A"/>
    <w:multiLevelType w:val="hybridMultilevel"/>
    <w:tmpl w:val="51D022A0"/>
    <w:lvl w:ilvl="0" w:tplc="C526BF3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5B13579"/>
    <w:multiLevelType w:val="hybridMultilevel"/>
    <w:tmpl w:val="BE647C60"/>
    <w:lvl w:ilvl="0" w:tplc="B0F097F2">
      <w:numFmt w:val="bullet"/>
      <w:lvlText w:val="-"/>
      <w:lvlJc w:val="left"/>
      <w:pPr>
        <w:ind w:left="960" w:hanging="360"/>
      </w:pPr>
      <w:rPr>
        <w:rFonts w:ascii="Ottawa" w:eastAsia="Times New Roman" w:hAnsi="Ottaw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25B42A77"/>
    <w:multiLevelType w:val="hybridMultilevel"/>
    <w:tmpl w:val="9392C6C4"/>
    <w:lvl w:ilvl="0" w:tplc="C526BF3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D429D6"/>
    <w:multiLevelType w:val="hybridMultilevel"/>
    <w:tmpl w:val="4C8AC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564B0"/>
    <w:multiLevelType w:val="hybridMultilevel"/>
    <w:tmpl w:val="09AC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8B0AA6"/>
    <w:multiLevelType w:val="hybridMultilevel"/>
    <w:tmpl w:val="8434535A"/>
    <w:lvl w:ilvl="0" w:tplc="C526BF3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B31F1D"/>
    <w:multiLevelType w:val="hybridMultilevel"/>
    <w:tmpl w:val="B91C208E"/>
    <w:lvl w:ilvl="0" w:tplc="C526BF3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6C31FD"/>
    <w:multiLevelType w:val="hybridMultilevel"/>
    <w:tmpl w:val="E5B630AE"/>
    <w:lvl w:ilvl="0" w:tplc="C526BF3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FA529C"/>
    <w:multiLevelType w:val="multilevel"/>
    <w:tmpl w:val="D6AC0D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9">
    <w:nsid w:val="3D6F0A0F"/>
    <w:multiLevelType w:val="hybridMultilevel"/>
    <w:tmpl w:val="18D6316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32408D"/>
    <w:multiLevelType w:val="hybridMultilevel"/>
    <w:tmpl w:val="47A4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C46E7"/>
    <w:multiLevelType w:val="hybridMultilevel"/>
    <w:tmpl w:val="8FD2D69A"/>
    <w:lvl w:ilvl="0" w:tplc="C526BF3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5B04B9"/>
    <w:multiLevelType w:val="hybridMultilevel"/>
    <w:tmpl w:val="E69CAD50"/>
    <w:lvl w:ilvl="0" w:tplc="3F3C5C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10" w:hanging="360"/>
      </w:pPr>
    </w:lvl>
    <w:lvl w:ilvl="2" w:tplc="241A001B" w:tentative="1">
      <w:start w:val="1"/>
      <w:numFmt w:val="lowerRoman"/>
      <w:lvlText w:val="%3."/>
      <w:lvlJc w:val="right"/>
      <w:pPr>
        <w:ind w:left="2430" w:hanging="180"/>
      </w:pPr>
    </w:lvl>
    <w:lvl w:ilvl="3" w:tplc="241A000F" w:tentative="1">
      <w:start w:val="1"/>
      <w:numFmt w:val="decimal"/>
      <w:lvlText w:val="%4."/>
      <w:lvlJc w:val="left"/>
      <w:pPr>
        <w:ind w:left="3150" w:hanging="360"/>
      </w:pPr>
    </w:lvl>
    <w:lvl w:ilvl="4" w:tplc="241A0019" w:tentative="1">
      <w:start w:val="1"/>
      <w:numFmt w:val="lowerLetter"/>
      <w:lvlText w:val="%5."/>
      <w:lvlJc w:val="left"/>
      <w:pPr>
        <w:ind w:left="3870" w:hanging="360"/>
      </w:pPr>
    </w:lvl>
    <w:lvl w:ilvl="5" w:tplc="241A001B" w:tentative="1">
      <w:start w:val="1"/>
      <w:numFmt w:val="lowerRoman"/>
      <w:lvlText w:val="%6."/>
      <w:lvlJc w:val="right"/>
      <w:pPr>
        <w:ind w:left="4590" w:hanging="180"/>
      </w:pPr>
    </w:lvl>
    <w:lvl w:ilvl="6" w:tplc="241A000F" w:tentative="1">
      <w:start w:val="1"/>
      <w:numFmt w:val="decimal"/>
      <w:lvlText w:val="%7."/>
      <w:lvlJc w:val="left"/>
      <w:pPr>
        <w:ind w:left="5310" w:hanging="360"/>
      </w:pPr>
    </w:lvl>
    <w:lvl w:ilvl="7" w:tplc="241A0019" w:tentative="1">
      <w:start w:val="1"/>
      <w:numFmt w:val="lowerLetter"/>
      <w:lvlText w:val="%8."/>
      <w:lvlJc w:val="left"/>
      <w:pPr>
        <w:ind w:left="6030" w:hanging="360"/>
      </w:pPr>
    </w:lvl>
    <w:lvl w:ilvl="8" w:tplc="24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45A17DE4"/>
    <w:multiLevelType w:val="hybridMultilevel"/>
    <w:tmpl w:val="70A29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185D41"/>
    <w:multiLevelType w:val="hybridMultilevel"/>
    <w:tmpl w:val="C4D0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776108"/>
    <w:multiLevelType w:val="hybridMultilevel"/>
    <w:tmpl w:val="89E45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7556D"/>
    <w:multiLevelType w:val="hybridMultilevel"/>
    <w:tmpl w:val="BDBC4A32"/>
    <w:lvl w:ilvl="0" w:tplc="7F58DAD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880" w:hanging="360"/>
      </w:pPr>
    </w:lvl>
    <w:lvl w:ilvl="2" w:tplc="241A001B" w:tentative="1">
      <w:start w:val="1"/>
      <w:numFmt w:val="lowerRoman"/>
      <w:lvlText w:val="%3."/>
      <w:lvlJc w:val="right"/>
      <w:pPr>
        <w:ind w:left="3600" w:hanging="180"/>
      </w:pPr>
    </w:lvl>
    <w:lvl w:ilvl="3" w:tplc="241A000F" w:tentative="1">
      <w:start w:val="1"/>
      <w:numFmt w:val="decimal"/>
      <w:lvlText w:val="%4."/>
      <w:lvlJc w:val="left"/>
      <w:pPr>
        <w:ind w:left="4320" w:hanging="360"/>
      </w:pPr>
    </w:lvl>
    <w:lvl w:ilvl="4" w:tplc="241A0019" w:tentative="1">
      <w:start w:val="1"/>
      <w:numFmt w:val="lowerLetter"/>
      <w:lvlText w:val="%5."/>
      <w:lvlJc w:val="left"/>
      <w:pPr>
        <w:ind w:left="5040" w:hanging="360"/>
      </w:pPr>
    </w:lvl>
    <w:lvl w:ilvl="5" w:tplc="241A001B" w:tentative="1">
      <w:start w:val="1"/>
      <w:numFmt w:val="lowerRoman"/>
      <w:lvlText w:val="%6."/>
      <w:lvlJc w:val="right"/>
      <w:pPr>
        <w:ind w:left="5760" w:hanging="180"/>
      </w:pPr>
    </w:lvl>
    <w:lvl w:ilvl="6" w:tplc="241A000F" w:tentative="1">
      <w:start w:val="1"/>
      <w:numFmt w:val="decimal"/>
      <w:lvlText w:val="%7."/>
      <w:lvlJc w:val="left"/>
      <w:pPr>
        <w:ind w:left="6480" w:hanging="360"/>
      </w:pPr>
    </w:lvl>
    <w:lvl w:ilvl="7" w:tplc="241A0019" w:tentative="1">
      <w:start w:val="1"/>
      <w:numFmt w:val="lowerLetter"/>
      <w:lvlText w:val="%8."/>
      <w:lvlJc w:val="left"/>
      <w:pPr>
        <w:ind w:left="7200" w:hanging="360"/>
      </w:pPr>
    </w:lvl>
    <w:lvl w:ilvl="8" w:tplc="2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6D03491"/>
    <w:multiLevelType w:val="hybridMultilevel"/>
    <w:tmpl w:val="A52E792E"/>
    <w:lvl w:ilvl="0" w:tplc="0409000F">
      <w:start w:val="1"/>
      <w:numFmt w:val="decimal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>
    <w:nsid w:val="571D4946"/>
    <w:multiLevelType w:val="hybridMultilevel"/>
    <w:tmpl w:val="C3EE0C7C"/>
    <w:lvl w:ilvl="0" w:tplc="2FB47A4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8684E"/>
    <w:multiLevelType w:val="hybridMultilevel"/>
    <w:tmpl w:val="2C16D666"/>
    <w:lvl w:ilvl="0" w:tplc="AEA8EA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AFC02B4"/>
    <w:multiLevelType w:val="hybridMultilevel"/>
    <w:tmpl w:val="C9DEE270"/>
    <w:lvl w:ilvl="0" w:tplc="B0F097F2">
      <w:numFmt w:val="bullet"/>
      <w:lvlText w:val="-"/>
      <w:lvlJc w:val="left"/>
      <w:pPr>
        <w:ind w:left="720" w:hanging="360"/>
      </w:pPr>
      <w:rPr>
        <w:rFonts w:ascii="Ottawa" w:eastAsia="Times New Roman" w:hAnsi="Ottaw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1C6D0C"/>
    <w:multiLevelType w:val="hybridMultilevel"/>
    <w:tmpl w:val="849CE186"/>
    <w:lvl w:ilvl="0" w:tplc="C526BF3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E608C2"/>
    <w:multiLevelType w:val="hybridMultilevel"/>
    <w:tmpl w:val="47168BEC"/>
    <w:lvl w:ilvl="0" w:tplc="C526BF30">
      <w:numFmt w:val="bullet"/>
      <w:lvlText w:val="-"/>
      <w:lvlJc w:val="left"/>
      <w:pPr>
        <w:tabs>
          <w:tab w:val="num" w:pos="1700"/>
        </w:tabs>
        <w:ind w:left="17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33">
    <w:nsid w:val="6E1D2C98"/>
    <w:multiLevelType w:val="hybridMultilevel"/>
    <w:tmpl w:val="F31618A8"/>
    <w:lvl w:ilvl="0" w:tplc="15EEAE9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E6362C"/>
    <w:multiLevelType w:val="hybridMultilevel"/>
    <w:tmpl w:val="4C8AC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55B7B"/>
    <w:multiLevelType w:val="hybridMultilevel"/>
    <w:tmpl w:val="7A7688E0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6">
    <w:nsid w:val="768115E9"/>
    <w:multiLevelType w:val="hybridMultilevel"/>
    <w:tmpl w:val="840EB188"/>
    <w:lvl w:ilvl="0" w:tplc="C526BF3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4C4A16"/>
    <w:multiLevelType w:val="hybridMultilevel"/>
    <w:tmpl w:val="6D469D26"/>
    <w:lvl w:ilvl="0" w:tplc="15EEA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D556DD"/>
    <w:multiLevelType w:val="hybridMultilevel"/>
    <w:tmpl w:val="41D6FF70"/>
    <w:lvl w:ilvl="0" w:tplc="3B16048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39">
    <w:nsid w:val="7F1E002A"/>
    <w:multiLevelType w:val="hybridMultilevel"/>
    <w:tmpl w:val="8FBA3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2"/>
  </w:num>
  <w:num w:numId="4">
    <w:abstractNumId w:val="8"/>
  </w:num>
  <w:num w:numId="5">
    <w:abstractNumId w:val="0"/>
  </w:num>
  <w:num w:numId="6">
    <w:abstractNumId w:val="21"/>
  </w:num>
  <w:num w:numId="7">
    <w:abstractNumId w:val="16"/>
  </w:num>
  <w:num w:numId="8">
    <w:abstractNumId w:val="17"/>
  </w:num>
  <w:num w:numId="9">
    <w:abstractNumId w:val="36"/>
  </w:num>
  <w:num w:numId="10">
    <w:abstractNumId w:val="12"/>
  </w:num>
  <w:num w:numId="11">
    <w:abstractNumId w:val="31"/>
  </w:num>
  <w:num w:numId="12">
    <w:abstractNumId w:val="15"/>
  </w:num>
  <w:num w:numId="13">
    <w:abstractNumId w:val="18"/>
  </w:num>
  <w:num w:numId="14">
    <w:abstractNumId w:val="39"/>
  </w:num>
  <w:num w:numId="15">
    <w:abstractNumId w:val="19"/>
  </w:num>
  <w:num w:numId="16">
    <w:abstractNumId w:val="35"/>
  </w:num>
  <w:num w:numId="17">
    <w:abstractNumId w:val="33"/>
  </w:num>
  <w:num w:numId="18">
    <w:abstractNumId w:val="3"/>
  </w:num>
  <w:num w:numId="19">
    <w:abstractNumId w:val="9"/>
  </w:num>
  <w:num w:numId="20">
    <w:abstractNumId w:val="11"/>
  </w:num>
  <w:num w:numId="21">
    <w:abstractNumId w:val="30"/>
  </w:num>
  <w:num w:numId="22">
    <w:abstractNumId w:val="27"/>
  </w:num>
  <w:num w:numId="23">
    <w:abstractNumId w:val="18"/>
    <w:lvlOverride w:ilvl="0">
      <w:lvl w:ilvl="0">
        <w:start w:val="1"/>
        <w:numFmt w:val="decimal"/>
        <w:lvlText w:val="%1."/>
        <w:lvlJc w:val="left"/>
        <w:pPr>
          <w:ind w:left="1021" w:hanging="454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362" w:hanging="43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007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72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08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80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416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88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607" w:hanging="2160"/>
        </w:pPr>
        <w:rPr>
          <w:rFonts w:hint="default"/>
        </w:rPr>
      </w:lvl>
    </w:lvlOverride>
  </w:num>
  <w:num w:numId="24">
    <w:abstractNumId w:val="37"/>
  </w:num>
  <w:num w:numId="25">
    <w:abstractNumId w:val="28"/>
  </w:num>
  <w:num w:numId="26">
    <w:abstractNumId w:val="38"/>
  </w:num>
  <w:num w:numId="27">
    <w:abstractNumId w:val="29"/>
  </w:num>
  <w:num w:numId="28">
    <w:abstractNumId w:val="5"/>
  </w:num>
  <w:num w:numId="29">
    <w:abstractNumId w:val="4"/>
  </w:num>
  <w:num w:numId="30">
    <w:abstractNumId w:val="6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2"/>
  </w:num>
  <w:num w:numId="34">
    <w:abstractNumId w:val="2"/>
  </w:num>
  <w:num w:numId="35">
    <w:abstractNumId w:val="25"/>
  </w:num>
  <w:num w:numId="36">
    <w:abstractNumId w:val="24"/>
  </w:num>
  <w:num w:numId="37">
    <w:abstractNumId w:val="14"/>
  </w:num>
  <w:num w:numId="38">
    <w:abstractNumId w:val="34"/>
  </w:num>
  <w:num w:numId="39">
    <w:abstractNumId w:val="7"/>
  </w:num>
  <w:num w:numId="40">
    <w:abstractNumId w:val="13"/>
  </w:num>
  <w:num w:numId="41">
    <w:abstractNumId w:val="20"/>
  </w:num>
  <w:num w:numId="42">
    <w:abstractNumId w:val="2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hideSpellingErrors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9F2AF0"/>
    <w:rsid w:val="00000FBD"/>
    <w:rsid w:val="000014EC"/>
    <w:rsid w:val="000017F7"/>
    <w:rsid w:val="0000215B"/>
    <w:rsid w:val="000030C2"/>
    <w:rsid w:val="0000325C"/>
    <w:rsid w:val="000049F7"/>
    <w:rsid w:val="00005DF0"/>
    <w:rsid w:val="0000610E"/>
    <w:rsid w:val="00006F04"/>
    <w:rsid w:val="00006F52"/>
    <w:rsid w:val="000079E7"/>
    <w:rsid w:val="000105B8"/>
    <w:rsid w:val="00010B01"/>
    <w:rsid w:val="0001194F"/>
    <w:rsid w:val="000135A5"/>
    <w:rsid w:val="00013E9A"/>
    <w:rsid w:val="00013F63"/>
    <w:rsid w:val="00014D41"/>
    <w:rsid w:val="0001766A"/>
    <w:rsid w:val="0002013A"/>
    <w:rsid w:val="0002087B"/>
    <w:rsid w:val="00021F10"/>
    <w:rsid w:val="000236F9"/>
    <w:rsid w:val="000246F5"/>
    <w:rsid w:val="00025136"/>
    <w:rsid w:val="0002590C"/>
    <w:rsid w:val="000259AB"/>
    <w:rsid w:val="0002617A"/>
    <w:rsid w:val="000262F9"/>
    <w:rsid w:val="00027D60"/>
    <w:rsid w:val="00027EED"/>
    <w:rsid w:val="00030636"/>
    <w:rsid w:val="000314D6"/>
    <w:rsid w:val="00032147"/>
    <w:rsid w:val="000327AE"/>
    <w:rsid w:val="00032A79"/>
    <w:rsid w:val="000367A8"/>
    <w:rsid w:val="000378A0"/>
    <w:rsid w:val="00037A46"/>
    <w:rsid w:val="00037FE5"/>
    <w:rsid w:val="0004275F"/>
    <w:rsid w:val="00044FDD"/>
    <w:rsid w:val="000450D1"/>
    <w:rsid w:val="00045DC3"/>
    <w:rsid w:val="00051723"/>
    <w:rsid w:val="00052273"/>
    <w:rsid w:val="000524EF"/>
    <w:rsid w:val="0005258B"/>
    <w:rsid w:val="00053E44"/>
    <w:rsid w:val="0005562F"/>
    <w:rsid w:val="0005663A"/>
    <w:rsid w:val="00056E11"/>
    <w:rsid w:val="0005796D"/>
    <w:rsid w:val="00057EB2"/>
    <w:rsid w:val="00060085"/>
    <w:rsid w:val="00060EE6"/>
    <w:rsid w:val="00062378"/>
    <w:rsid w:val="00064D5D"/>
    <w:rsid w:val="0006625E"/>
    <w:rsid w:val="0006704C"/>
    <w:rsid w:val="00067463"/>
    <w:rsid w:val="00067BBC"/>
    <w:rsid w:val="00067D7E"/>
    <w:rsid w:val="00070171"/>
    <w:rsid w:val="00070579"/>
    <w:rsid w:val="00072314"/>
    <w:rsid w:val="00072A6A"/>
    <w:rsid w:val="00073987"/>
    <w:rsid w:val="000742C0"/>
    <w:rsid w:val="00075430"/>
    <w:rsid w:val="000772A8"/>
    <w:rsid w:val="000773AD"/>
    <w:rsid w:val="000810DE"/>
    <w:rsid w:val="000813CD"/>
    <w:rsid w:val="00081751"/>
    <w:rsid w:val="00082E20"/>
    <w:rsid w:val="00083BD2"/>
    <w:rsid w:val="00084962"/>
    <w:rsid w:val="00085A3E"/>
    <w:rsid w:val="00086E67"/>
    <w:rsid w:val="0008707F"/>
    <w:rsid w:val="0008714A"/>
    <w:rsid w:val="000874A0"/>
    <w:rsid w:val="00087E39"/>
    <w:rsid w:val="00091FCB"/>
    <w:rsid w:val="00092656"/>
    <w:rsid w:val="00093AF0"/>
    <w:rsid w:val="000945EB"/>
    <w:rsid w:val="000952FF"/>
    <w:rsid w:val="00095BF8"/>
    <w:rsid w:val="00095C30"/>
    <w:rsid w:val="00096F41"/>
    <w:rsid w:val="000A07E4"/>
    <w:rsid w:val="000A2258"/>
    <w:rsid w:val="000A5D2D"/>
    <w:rsid w:val="000A78CA"/>
    <w:rsid w:val="000B0661"/>
    <w:rsid w:val="000B1074"/>
    <w:rsid w:val="000B1DF7"/>
    <w:rsid w:val="000B28EC"/>
    <w:rsid w:val="000B4A01"/>
    <w:rsid w:val="000B5D32"/>
    <w:rsid w:val="000B6785"/>
    <w:rsid w:val="000B6B13"/>
    <w:rsid w:val="000B72DA"/>
    <w:rsid w:val="000B7809"/>
    <w:rsid w:val="000C179D"/>
    <w:rsid w:val="000C28C6"/>
    <w:rsid w:val="000C2CD2"/>
    <w:rsid w:val="000C3C81"/>
    <w:rsid w:val="000C47C9"/>
    <w:rsid w:val="000C49DA"/>
    <w:rsid w:val="000C4A06"/>
    <w:rsid w:val="000C6950"/>
    <w:rsid w:val="000C7475"/>
    <w:rsid w:val="000C7CB8"/>
    <w:rsid w:val="000D09B0"/>
    <w:rsid w:val="000D1B27"/>
    <w:rsid w:val="000D39B9"/>
    <w:rsid w:val="000D4795"/>
    <w:rsid w:val="000D4BBB"/>
    <w:rsid w:val="000D7280"/>
    <w:rsid w:val="000E0694"/>
    <w:rsid w:val="000E1332"/>
    <w:rsid w:val="000E21CC"/>
    <w:rsid w:val="000E29A7"/>
    <w:rsid w:val="000E55E3"/>
    <w:rsid w:val="000E624D"/>
    <w:rsid w:val="000E64A9"/>
    <w:rsid w:val="000E708B"/>
    <w:rsid w:val="000E7350"/>
    <w:rsid w:val="000F01DC"/>
    <w:rsid w:val="000F087C"/>
    <w:rsid w:val="000F0EFB"/>
    <w:rsid w:val="000F1296"/>
    <w:rsid w:val="000F27D6"/>
    <w:rsid w:val="000F2D98"/>
    <w:rsid w:val="000F30BE"/>
    <w:rsid w:val="000F407C"/>
    <w:rsid w:val="000F4117"/>
    <w:rsid w:val="000F649B"/>
    <w:rsid w:val="000F79A0"/>
    <w:rsid w:val="001005E4"/>
    <w:rsid w:val="00100665"/>
    <w:rsid w:val="00101310"/>
    <w:rsid w:val="00105272"/>
    <w:rsid w:val="00106010"/>
    <w:rsid w:val="0010648A"/>
    <w:rsid w:val="00106B8C"/>
    <w:rsid w:val="0011025B"/>
    <w:rsid w:val="0011122D"/>
    <w:rsid w:val="0011268B"/>
    <w:rsid w:val="00112949"/>
    <w:rsid w:val="00112E48"/>
    <w:rsid w:val="001134F7"/>
    <w:rsid w:val="00116FCF"/>
    <w:rsid w:val="00117DF9"/>
    <w:rsid w:val="00117FA5"/>
    <w:rsid w:val="00117FE6"/>
    <w:rsid w:val="0012097B"/>
    <w:rsid w:val="001225AC"/>
    <w:rsid w:val="00122F55"/>
    <w:rsid w:val="00123531"/>
    <w:rsid w:val="00124109"/>
    <w:rsid w:val="00124C29"/>
    <w:rsid w:val="00124E56"/>
    <w:rsid w:val="001266DE"/>
    <w:rsid w:val="001268D2"/>
    <w:rsid w:val="0012766F"/>
    <w:rsid w:val="00130378"/>
    <w:rsid w:val="00130D51"/>
    <w:rsid w:val="00130EA7"/>
    <w:rsid w:val="001331FE"/>
    <w:rsid w:val="001334C2"/>
    <w:rsid w:val="001334D1"/>
    <w:rsid w:val="00133BE0"/>
    <w:rsid w:val="00134934"/>
    <w:rsid w:val="001356E0"/>
    <w:rsid w:val="00135D4D"/>
    <w:rsid w:val="0013627E"/>
    <w:rsid w:val="00136E3F"/>
    <w:rsid w:val="00141E5A"/>
    <w:rsid w:val="001434ED"/>
    <w:rsid w:val="001437CB"/>
    <w:rsid w:val="00143B40"/>
    <w:rsid w:val="00143E8F"/>
    <w:rsid w:val="00144EF2"/>
    <w:rsid w:val="001450B3"/>
    <w:rsid w:val="001462F6"/>
    <w:rsid w:val="001476A4"/>
    <w:rsid w:val="00150168"/>
    <w:rsid w:val="00150846"/>
    <w:rsid w:val="00151735"/>
    <w:rsid w:val="00151F70"/>
    <w:rsid w:val="00154564"/>
    <w:rsid w:val="001547F0"/>
    <w:rsid w:val="00154B39"/>
    <w:rsid w:val="001558ED"/>
    <w:rsid w:val="001561C6"/>
    <w:rsid w:val="00157635"/>
    <w:rsid w:val="00157BF8"/>
    <w:rsid w:val="00161C54"/>
    <w:rsid w:val="0016235F"/>
    <w:rsid w:val="00162654"/>
    <w:rsid w:val="00162BA6"/>
    <w:rsid w:val="00165E6F"/>
    <w:rsid w:val="001677C2"/>
    <w:rsid w:val="00170149"/>
    <w:rsid w:val="00170E6C"/>
    <w:rsid w:val="0017224D"/>
    <w:rsid w:val="001732E6"/>
    <w:rsid w:val="00174D31"/>
    <w:rsid w:val="00175366"/>
    <w:rsid w:val="001753C9"/>
    <w:rsid w:val="00177D10"/>
    <w:rsid w:val="00180E10"/>
    <w:rsid w:val="00180F33"/>
    <w:rsid w:val="00181229"/>
    <w:rsid w:val="001814BD"/>
    <w:rsid w:val="00183451"/>
    <w:rsid w:val="00184379"/>
    <w:rsid w:val="00185191"/>
    <w:rsid w:val="00185D2C"/>
    <w:rsid w:val="00186266"/>
    <w:rsid w:val="0019093B"/>
    <w:rsid w:val="00191A6F"/>
    <w:rsid w:val="001938DA"/>
    <w:rsid w:val="00194278"/>
    <w:rsid w:val="00194894"/>
    <w:rsid w:val="00194A58"/>
    <w:rsid w:val="00195693"/>
    <w:rsid w:val="00195CF8"/>
    <w:rsid w:val="001A0743"/>
    <w:rsid w:val="001A0D22"/>
    <w:rsid w:val="001A1C11"/>
    <w:rsid w:val="001A242A"/>
    <w:rsid w:val="001A2B3D"/>
    <w:rsid w:val="001A3633"/>
    <w:rsid w:val="001A397E"/>
    <w:rsid w:val="001A4959"/>
    <w:rsid w:val="001A4E20"/>
    <w:rsid w:val="001A53CE"/>
    <w:rsid w:val="001A6820"/>
    <w:rsid w:val="001A7E92"/>
    <w:rsid w:val="001B3AEF"/>
    <w:rsid w:val="001B3DDB"/>
    <w:rsid w:val="001B4711"/>
    <w:rsid w:val="001B5777"/>
    <w:rsid w:val="001B5E66"/>
    <w:rsid w:val="001B66DD"/>
    <w:rsid w:val="001C4603"/>
    <w:rsid w:val="001C49BE"/>
    <w:rsid w:val="001C620E"/>
    <w:rsid w:val="001C6262"/>
    <w:rsid w:val="001C6F7F"/>
    <w:rsid w:val="001C7A8E"/>
    <w:rsid w:val="001C7BDF"/>
    <w:rsid w:val="001D05B9"/>
    <w:rsid w:val="001D2B04"/>
    <w:rsid w:val="001D491A"/>
    <w:rsid w:val="001D6358"/>
    <w:rsid w:val="001D69D3"/>
    <w:rsid w:val="001D6AE9"/>
    <w:rsid w:val="001E1928"/>
    <w:rsid w:val="001E1D4A"/>
    <w:rsid w:val="001E3C9C"/>
    <w:rsid w:val="001E442A"/>
    <w:rsid w:val="001E56CD"/>
    <w:rsid w:val="001E5DEF"/>
    <w:rsid w:val="001E7C3F"/>
    <w:rsid w:val="001F0D92"/>
    <w:rsid w:val="001F3607"/>
    <w:rsid w:val="001F42A8"/>
    <w:rsid w:val="001F4982"/>
    <w:rsid w:val="001F5272"/>
    <w:rsid w:val="001F52C7"/>
    <w:rsid w:val="001F64D1"/>
    <w:rsid w:val="001F6689"/>
    <w:rsid w:val="00200E25"/>
    <w:rsid w:val="00200F6E"/>
    <w:rsid w:val="002016A1"/>
    <w:rsid w:val="00201700"/>
    <w:rsid w:val="00202AEC"/>
    <w:rsid w:val="00203B5C"/>
    <w:rsid w:val="00203DB2"/>
    <w:rsid w:val="002044DF"/>
    <w:rsid w:val="00204613"/>
    <w:rsid w:val="002056E3"/>
    <w:rsid w:val="00205985"/>
    <w:rsid w:val="002102BF"/>
    <w:rsid w:val="002103C5"/>
    <w:rsid w:val="002111A8"/>
    <w:rsid w:val="00211C6A"/>
    <w:rsid w:val="0021459B"/>
    <w:rsid w:val="002168AC"/>
    <w:rsid w:val="00216BB3"/>
    <w:rsid w:val="00217D13"/>
    <w:rsid w:val="00217EC3"/>
    <w:rsid w:val="002248C8"/>
    <w:rsid w:val="00224C48"/>
    <w:rsid w:val="00225425"/>
    <w:rsid w:val="00225B41"/>
    <w:rsid w:val="00226972"/>
    <w:rsid w:val="00227BED"/>
    <w:rsid w:val="00227F42"/>
    <w:rsid w:val="00231312"/>
    <w:rsid w:val="00231316"/>
    <w:rsid w:val="002339D7"/>
    <w:rsid w:val="00234028"/>
    <w:rsid w:val="00234A05"/>
    <w:rsid w:val="00234EE3"/>
    <w:rsid w:val="00235087"/>
    <w:rsid w:val="00235C65"/>
    <w:rsid w:val="002366F2"/>
    <w:rsid w:val="002401C4"/>
    <w:rsid w:val="002421BA"/>
    <w:rsid w:val="0024282B"/>
    <w:rsid w:val="00242AC8"/>
    <w:rsid w:val="00243791"/>
    <w:rsid w:val="00243A43"/>
    <w:rsid w:val="002442AA"/>
    <w:rsid w:val="00244DC7"/>
    <w:rsid w:val="002458A4"/>
    <w:rsid w:val="002459A0"/>
    <w:rsid w:val="00245C0F"/>
    <w:rsid w:val="00245DC6"/>
    <w:rsid w:val="00246A98"/>
    <w:rsid w:val="0024798E"/>
    <w:rsid w:val="0025181B"/>
    <w:rsid w:val="00254553"/>
    <w:rsid w:val="00254E1A"/>
    <w:rsid w:val="002559FB"/>
    <w:rsid w:val="00257DEC"/>
    <w:rsid w:val="002625BE"/>
    <w:rsid w:val="0026356F"/>
    <w:rsid w:val="002644BA"/>
    <w:rsid w:val="00265FD8"/>
    <w:rsid w:val="00266386"/>
    <w:rsid w:val="00266676"/>
    <w:rsid w:val="002678CC"/>
    <w:rsid w:val="0027184A"/>
    <w:rsid w:val="00271CC8"/>
    <w:rsid w:val="00272805"/>
    <w:rsid w:val="00272AB7"/>
    <w:rsid w:val="00274AF8"/>
    <w:rsid w:val="00276347"/>
    <w:rsid w:val="002769E7"/>
    <w:rsid w:val="0028156A"/>
    <w:rsid w:val="00282252"/>
    <w:rsid w:val="00282A26"/>
    <w:rsid w:val="00284023"/>
    <w:rsid w:val="00284DEB"/>
    <w:rsid w:val="00284FCD"/>
    <w:rsid w:val="00285EAB"/>
    <w:rsid w:val="00286110"/>
    <w:rsid w:val="00290564"/>
    <w:rsid w:val="00290F98"/>
    <w:rsid w:val="002911CA"/>
    <w:rsid w:val="00293168"/>
    <w:rsid w:val="0029360C"/>
    <w:rsid w:val="00294CF5"/>
    <w:rsid w:val="00294DF8"/>
    <w:rsid w:val="002959C7"/>
    <w:rsid w:val="00295F50"/>
    <w:rsid w:val="00297030"/>
    <w:rsid w:val="0029725A"/>
    <w:rsid w:val="002A058F"/>
    <w:rsid w:val="002A23A9"/>
    <w:rsid w:val="002A2631"/>
    <w:rsid w:val="002A31FF"/>
    <w:rsid w:val="002A3589"/>
    <w:rsid w:val="002A49AE"/>
    <w:rsid w:val="002A764B"/>
    <w:rsid w:val="002B5637"/>
    <w:rsid w:val="002B6C12"/>
    <w:rsid w:val="002B6DAB"/>
    <w:rsid w:val="002B7C42"/>
    <w:rsid w:val="002C0097"/>
    <w:rsid w:val="002C0256"/>
    <w:rsid w:val="002C1ADC"/>
    <w:rsid w:val="002C23CA"/>
    <w:rsid w:val="002C260A"/>
    <w:rsid w:val="002C2959"/>
    <w:rsid w:val="002C7B57"/>
    <w:rsid w:val="002D0C5C"/>
    <w:rsid w:val="002D448E"/>
    <w:rsid w:val="002D4E2F"/>
    <w:rsid w:val="002D56C6"/>
    <w:rsid w:val="002E110D"/>
    <w:rsid w:val="002E3329"/>
    <w:rsid w:val="002E68D3"/>
    <w:rsid w:val="002E7178"/>
    <w:rsid w:val="002E72A9"/>
    <w:rsid w:val="002F2CE3"/>
    <w:rsid w:val="002F3204"/>
    <w:rsid w:val="002F3ED9"/>
    <w:rsid w:val="002F430D"/>
    <w:rsid w:val="002F4B0E"/>
    <w:rsid w:val="002F551E"/>
    <w:rsid w:val="002F6225"/>
    <w:rsid w:val="002F6E34"/>
    <w:rsid w:val="002F7163"/>
    <w:rsid w:val="002F75F7"/>
    <w:rsid w:val="00302F1D"/>
    <w:rsid w:val="00306104"/>
    <w:rsid w:val="0031028F"/>
    <w:rsid w:val="00311D79"/>
    <w:rsid w:val="00312E1F"/>
    <w:rsid w:val="00313B2A"/>
    <w:rsid w:val="00314646"/>
    <w:rsid w:val="003148EA"/>
    <w:rsid w:val="00317DAF"/>
    <w:rsid w:val="00320236"/>
    <w:rsid w:val="003211BE"/>
    <w:rsid w:val="0032154E"/>
    <w:rsid w:val="0032158C"/>
    <w:rsid w:val="00322F42"/>
    <w:rsid w:val="0032416D"/>
    <w:rsid w:val="003246FC"/>
    <w:rsid w:val="0032627C"/>
    <w:rsid w:val="00330F7B"/>
    <w:rsid w:val="00333B45"/>
    <w:rsid w:val="00333C6A"/>
    <w:rsid w:val="00334B3A"/>
    <w:rsid w:val="00334B5F"/>
    <w:rsid w:val="00336AF8"/>
    <w:rsid w:val="00336CD2"/>
    <w:rsid w:val="00337027"/>
    <w:rsid w:val="00337097"/>
    <w:rsid w:val="00337540"/>
    <w:rsid w:val="003379C7"/>
    <w:rsid w:val="0034035C"/>
    <w:rsid w:val="00340C1B"/>
    <w:rsid w:val="0034240D"/>
    <w:rsid w:val="003427B3"/>
    <w:rsid w:val="00343AAE"/>
    <w:rsid w:val="003451A3"/>
    <w:rsid w:val="00345C4E"/>
    <w:rsid w:val="0035004E"/>
    <w:rsid w:val="003509D1"/>
    <w:rsid w:val="00350E3F"/>
    <w:rsid w:val="00351B49"/>
    <w:rsid w:val="003539C3"/>
    <w:rsid w:val="00355F06"/>
    <w:rsid w:val="00357B0D"/>
    <w:rsid w:val="00360328"/>
    <w:rsid w:val="00360646"/>
    <w:rsid w:val="00361C56"/>
    <w:rsid w:val="00361CBC"/>
    <w:rsid w:val="003622FC"/>
    <w:rsid w:val="00362C19"/>
    <w:rsid w:val="00365801"/>
    <w:rsid w:val="0036652E"/>
    <w:rsid w:val="0037163C"/>
    <w:rsid w:val="00371885"/>
    <w:rsid w:val="003736FF"/>
    <w:rsid w:val="003739E1"/>
    <w:rsid w:val="00375602"/>
    <w:rsid w:val="00375CAF"/>
    <w:rsid w:val="00375D09"/>
    <w:rsid w:val="00376DE0"/>
    <w:rsid w:val="0037769B"/>
    <w:rsid w:val="00377D5F"/>
    <w:rsid w:val="00377E99"/>
    <w:rsid w:val="00380758"/>
    <w:rsid w:val="00381C1D"/>
    <w:rsid w:val="00382457"/>
    <w:rsid w:val="0038346C"/>
    <w:rsid w:val="003835BE"/>
    <w:rsid w:val="00383846"/>
    <w:rsid w:val="00383AC9"/>
    <w:rsid w:val="00383F9A"/>
    <w:rsid w:val="00384644"/>
    <w:rsid w:val="003856AD"/>
    <w:rsid w:val="00385AC2"/>
    <w:rsid w:val="003863AA"/>
    <w:rsid w:val="00386E18"/>
    <w:rsid w:val="00387FF9"/>
    <w:rsid w:val="00390DD7"/>
    <w:rsid w:val="00390E82"/>
    <w:rsid w:val="0039572E"/>
    <w:rsid w:val="003957C2"/>
    <w:rsid w:val="00396FD9"/>
    <w:rsid w:val="003975DF"/>
    <w:rsid w:val="003A19B0"/>
    <w:rsid w:val="003A1B23"/>
    <w:rsid w:val="003A3A7F"/>
    <w:rsid w:val="003A4C91"/>
    <w:rsid w:val="003A4FE5"/>
    <w:rsid w:val="003A56FD"/>
    <w:rsid w:val="003A5BD1"/>
    <w:rsid w:val="003A6732"/>
    <w:rsid w:val="003A6E49"/>
    <w:rsid w:val="003B1823"/>
    <w:rsid w:val="003B1ACF"/>
    <w:rsid w:val="003B34A8"/>
    <w:rsid w:val="003B6004"/>
    <w:rsid w:val="003C1065"/>
    <w:rsid w:val="003C18CB"/>
    <w:rsid w:val="003C2BEA"/>
    <w:rsid w:val="003C4C88"/>
    <w:rsid w:val="003C51E7"/>
    <w:rsid w:val="003C7655"/>
    <w:rsid w:val="003D0C4A"/>
    <w:rsid w:val="003D1016"/>
    <w:rsid w:val="003D1AFC"/>
    <w:rsid w:val="003D1FBC"/>
    <w:rsid w:val="003D5D0F"/>
    <w:rsid w:val="003D62D5"/>
    <w:rsid w:val="003E1326"/>
    <w:rsid w:val="003E220D"/>
    <w:rsid w:val="003E34D3"/>
    <w:rsid w:val="003E3521"/>
    <w:rsid w:val="003E50A1"/>
    <w:rsid w:val="003E6369"/>
    <w:rsid w:val="003E6750"/>
    <w:rsid w:val="003E6FF5"/>
    <w:rsid w:val="003E7EFC"/>
    <w:rsid w:val="003F0376"/>
    <w:rsid w:val="003F0A2C"/>
    <w:rsid w:val="003F1729"/>
    <w:rsid w:val="003F1E60"/>
    <w:rsid w:val="003F3025"/>
    <w:rsid w:val="003F308B"/>
    <w:rsid w:val="003F49A5"/>
    <w:rsid w:val="003F51DE"/>
    <w:rsid w:val="003F5D3E"/>
    <w:rsid w:val="003F5D69"/>
    <w:rsid w:val="003F5E56"/>
    <w:rsid w:val="003F7A84"/>
    <w:rsid w:val="003F7EFF"/>
    <w:rsid w:val="00400AA6"/>
    <w:rsid w:val="00401DAE"/>
    <w:rsid w:val="0040382B"/>
    <w:rsid w:val="00403D9A"/>
    <w:rsid w:val="00405094"/>
    <w:rsid w:val="00405868"/>
    <w:rsid w:val="004063A3"/>
    <w:rsid w:val="00407C1A"/>
    <w:rsid w:val="004114CD"/>
    <w:rsid w:val="004146F3"/>
    <w:rsid w:val="004157A3"/>
    <w:rsid w:val="00417109"/>
    <w:rsid w:val="004207F5"/>
    <w:rsid w:val="004226D0"/>
    <w:rsid w:val="00422EAD"/>
    <w:rsid w:val="004245FF"/>
    <w:rsid w:val="004255C4"/>
    <w:rsid w:val="00425F80"/>
    <w:rsid w:val="00426ADE"/>
    <w:rsid w:val="004304B2"/>
    <w:rsid w:val="00430B95"/>
    <w:rsid w:val="00431870"/>
    <w:rsid w:val="00431A39"/>
    <w:rsid w:val="00432C40"/>
    <w:rsid w:val="0043327A"/>
    <w:rsid w:val="00433292"/>
    <w:rsid w:val="004337E9"/>
    <w:rsid w:val="004352D2"/>
    <w:rsid w:val="00435FE5"/>
    <w:rsid w:val="00436D55"/>
    <w:rsid w:val="00442C7B"/>
    <w:rsid w:val="0044353C"/>
    <w:rsid w:val="00444C3C"/>
    <w:rsid w:val="0044591C"/>
    <w:rsid w:val="00446253"/>
    <w:rsid w:val="004463AF"/>
    <w:rsid w:val="004464F0"/>
    <w:rsid w:val="00446513"/>
    <w:rsid w:val="00447DFF"/>
    <w:rsid w:val="00450CC4"/>
    <w:rsid w:val="00451D08"/>
    <w:rsid w:val="00451FE5"/>
    <w:rsid w:val="00452413"/>
    <w:rsid w:val="004544E5"/>
    <w:rsid w:val="00454A5B"/>
    <w:rsid w:val="004550E9"/>
    <w:rsid w:val="004558D6"/>
    <w:rsid w:val="00455DF2"/>
    <w:rsid w:val="00456286"/>
    <w:rsid w:val="00457036"/>
    <w:rsid w:val="00457DC2"/>
    <w:rsid w:val="00460D3A"/>
    <w:rsid w:val="00463D6F"/>
    <w:rsid w:val="004640C2"/>
    <w:rsid w:val="0046432D"/>
    <w:rsid w:val="00465B57"/>
    <w:rsid w:val="0046711E"/>
    <w:rsid w:val="004675E8"/>
    <w:rsid w:val="00470A8D"/>
    <w:rsid w:val="00472321"/>
    <w:rsid w:val="004724F9"/>
    <w:rsid w:val="00473DAB"/>
    <w:rsid w:val="00475D3B"/>
    <w:rsid w:val="00476270"/>
    <w:rsid w:val="004762F3"/>
    <w:rsid w:val="004763DC"/>
    <w:rsid w:val="00477C2B"/>
    <w:rsid w:val="00480413"/>
    <w:rsid w:val="00480735"/>
    <w:rsid w:val="00480E1C"/>
    <w:rsid w:val="0048273C"/>
    <w:rsid w:val="004831EE"/>
    <w:rsid w:val="00483289"/>
    <w:rsid w:val="00485C04"/>
    <w:rsid w:val="00487331"/>
    <w:rsid w:val="004903A2"/>
    <w:rsid w:val="00490ACE"/>
    <w:rsid w:val="00491CD9"/>
    <w:rsid w:val="00493DA7"/>
    <w:rsid w:val="00494DAA"/>
    <w:rsid w:val="0049581C"/>
    <w:rsid w:val="00495AB2"/>
    <w:rsid w:val="00496E5E"/>
    <w:rsid w:val="00497181"/>
    <w:rsid w:val="004971CC"/>
    <w:rsid w:val="004A11A7"/>
    <w:rsid w:val="004A281F"/>
    <w:rsid w:val="004A56B2"/>
    <w:rsid w:val="004A5749"/>
    <w:rsid w:val="004A6618"/>
    <w:rsid w:val="004B2A8F"/>
    <w:rsid w:val="004B2F15"/>
    <w:rsid w:val="004B56BF"/>
    <w:rsid w:val="004B5A9E"/>
    <w:rsid w:val="004B6374"/>
    <w:rsid w:val="004B7A53"/>
    <w:rsid w:val="004C0087"/>
    <w:rsid w:val="004C1732"/>
    <w:rsid w:val="004C1E76"/>
    <w:rsid w:val="004C1F41"/>
    <w:rsid w:val="004C294D"/>
    <w:rsid w:val="004C3E26"/>
    <w:rsid w:val="004C4103"/>
    <w:rsid w:val="004C43DA"/>
    <w:rsid w:val="004C4404"/>
    <w:rsid w:val="004C516C"/>
    <w:rsid w:val="004C5AE2"/>
    <w:rsid w:val="004C67FF"/>
    <w:rsid w:val="004C7071"/>
    <w:rsid w:val="004D33A4"/>
    <w:rsid w:val="004D4706"/>
    <w:rsid w:val="004D50A3"/>
    <w:rsid w:val="004D54B3"/>
    <w:rsid w:val="004D6106"/>
    <w:rsid w:val="004D71EE"/>
    <w:rsid w:val="004D77DE"/>
    <w:rsid w:val="004E0076"/>
    <w:rsid w:val="004E0141"/>
    <w:rsid w:val="004E2008"/>
    <w:rsid w:val="004E363C"/>
    <w:rsid w:val="004E4331"/>
    <w:rsid w:val="004E5589"/>
    <w:rsid w:val="004E685B"/>
    <w:rsid w:val="004E736D"/>
    <w:rsid w:val="004E7513"/>
    <w:rsid w:val="004F2F44"/>
    <w:rsid w:val="004F358C"/>
    <w:rsid w:val="004F58FB"/>
    <w:rsid w:val="004F6947"/>
    <w:rsid w:val="004F731A"/>
    <w:rsid w:val="004F732F"/>
    <w:rsid w:val="00500400"/>
    <w:rsid w:val="00501378"/>
    <w:rsid w:val="005015E5"/>
    <w:rsid w:val="00502188"/>
    <w:rsid w:val="005032AC"/>
    <w:rsid w:val="00503728"/>
    <w:rsid w:val="00503819"/>
    <w:rsid w:val="00503AE9"/>
    <w:rsid w:val="00505341"/>
    <w:rsid w:val="00507345"/>
    <w:rsid w:val="00507BC3"/>
    <w:rsid w:val="0051059B"/>
    <w:rsid w:val="005108F5"/>
    <w:rsid w:val="00511EAC"/>
    <w:rsid w:val="0051398A"/>
    <w:rsid w:val="00513B72"/>
    <w:rsid w:val="00514DC6"/>
    <w:rsid w:val="005151D9"/>
    <w:rsid w:val="005154A3"/>
    <w:rsid w:val="00515555"/>
    <w:rsid w:val="005167A1"/>
    <w:rsid w:val="00517CBB"/>
    <w:rsid w:val="00520590"/>
    <w:rsid w:val="00520820"/>
    <w:rsid w:val="00523204"/>
    <w:rsid w:val="00523799"/>
    <w:rsid w:val="0052386A"/>
    <w:rsid w:val="00523914"/>
    <w:rsid w:val="00523CBB"/>
    <w:rsid w:val="00524608"/>
    <w:rsid w:val="00524649"/>
    <w:rsid w:val="005320A4"/>
    <w:rsid w:val="00532647"/>
    <w:rsid w:val="005331B5"/>
    <w:rsid w:val="005332DF"/>
    <w:rsid w:val="00535678"/>
    <w:rsid w:val="00535AC0"/>
    <w:rsid w:val="00537E35"/>
    <w:rsid w:val="005404AD"/>
    <w:rsid w:val="00541054"/>
    <w:rsid w:val="00541A59"/>
    <w:rsid w:val="00541B70"/>
    <w:rsid w:val="00544D1D"/>
    <w:rsid w:val="005460B4"/>
    <w:rsid w:val="005515A8"/>
    <w:rsid w:val="00552735"/>
    <w:rsid w:val="005531A8"/>
    <w:rsid w:val="00553B2A"/>
    <w:rsid w:val="00553E34"/>
    <w:rsid w:val="00555021"/>
    <w:rsid w:val="0055609B"/>
    <w:rsid w:val="00556144"/>
    <w:rsid w:val="00556AC5"/>
    <w:rsid w:val="00557B4E"/>
    <w:rsid w:val="00561CA3"/>
    <w:rsid w:val="00561EF5"/>
    <w:rsid w:val="00565086"/>
    <w:rsid w:val="005658EC"/>
    <w:rsid w:val="00565E59"/>
    <w:rsid w:val="00565F36"/>
    <w:rsid w:val="005700B2"/>
    <w:rsid w:val="005706C4"/>
    <w:rsid w:val="00572477"/>
    <w:rsid w:val="005726D2"/>
    <w:rsid w:val="00572C37"/>
    <w:rsid w:val="00572D76"/>
    <w:rsid w:val="005732D2"/>
    <w:rsid w:val="005744F4"/>
    <w:rsid w:val="00574631"/>
    <w:rsid w:val="005749EE"/>
    <w:rsid w:val="00575535"/>
    <w:rsid w:val="0057590F"/>
    <w:rsid w:val="00576E90"/>
    <w:rsid w:val="0058149D"/>
    <w:rsid w:val="0058160E"/>
    <w:rsid w:val="0058229F"/>
    <w:rsid w:val="005825D5"/>
    <w:rsid w:val="005829FD"/>
    <w:rsid w:val="005860BF"/>
    <w:rsid w:val="00586234"/>
    <w:rsid w:val="005869F0"/>
    <w:rsid w:val="00586E7B"/>
    <w:rsid w:val="0058759E"/>
    <w:rsid w:val="00587FE8"/>
    <w:rsid w:val="005912CC"/>
    <w:rsid w:val="00591625"/>
    <w:rsid w:val="005916BE"/>
    <w:rsid w:val="00592433"/>
    <w:rsid w:val="00592FE0"/>
    <w:rsid w:val="005930C1"/>
    <w:rsid w:val="0059526C"/>
    <w:rsid w:val="00596CA1"/>
    <w:rsid w:val="005A02BC"/>
    <w:rsid w:val="005A2464"/>
    <w:rsid w:val="005A33C4"/>
    <w:rsid w:val="005A4899"/>
    <w:rsid w:val="005A5FBB"/>
    <w:rsid w:val="005A64B1"/>
    <w:rsid w:val="005B01EA"/>
    <w:rsid w:val="005B0629"/>
    <w:rsid w:val="005B2D29"/>
    <w:rsid w:val="005B39E4"/>
    <w:rsid w:val="005B71A9"/>
    <w:rsid w:val="005C169C"/>
    <w:rsid w:val="005C1C28"/>
    <w:rsid w:val="005C3AD4"/>
    <w:rsid w:val="005C65F2"/>
    <w:rsid w:val="005C7748"/>
    <w:rsid w:val="005D33B7"/>
    <w:rsid w:val="005D37D5"/>
    <w:rsid w:val="005D4B90"/>
    <w:rsid w:val="005D4C2D"/>
    <w:rsid w:val="005D5F1C"/>
    <w:rsid w:val="005D63E9"/>
    <w:rsid w:val="005D7336"/>
    <w:rsid w:val="005E254C"/>
    <w:rsid w:val="005E293B"/>
    <w:rsid w:val="005E6032"/>
    <w:rsid w:val="005F05F1"/>
    <w:rsid w:val="005F0C58"/>
    <w:rsid w:val="005F2C68"/>
    <w:rsid w:val="005F3A8A"/>
    <w:rsid w:val="005F4A2A"/>
    <w:rsid w:val="005F6AD6"/>
    <w:rsid w:val="00601ACD"/>
    <w:rsid w:val="00601FBD"/>
    <w:rsid w:val="00603C2F"/>
    <w:rsid w:val="00604F4A"/>
    <w:rsid w:val="00606A9B"/>
    <w:rsid w:val="00610290"/>
    <w:rsid w:val="006118FA"/>
    <w:rsid w:val="00613DE5"/>
    <w:rsid w:val="00615094"/>
    <w:rsid w:val="00617EAB"/>
    <w:rsid w:val="00620718"/>
    <w:rsid w:val="00622C2F"/>
    <w:rsid w:val="006233BB"/>
    <w:rsid w:val="006233FD"/>
    <w:rsid w:val="00623DC9"/>
    <w:rsid w:val="00624C70"/>
    <w:rsid w:val="00626243"/>
    <w:rsid w:val="00630904"/>
    <w:rsid w:val="00632ED6"/>
    <w:rsid w:val="006333D7"/>
    <w:rsid w:val="00635882"/>
    <w:rsid w:val="006359AF"/>
    <w:rsid w:val="00636883"/>
    <w:rsid w:val="00640381"/>
    <w:rsid w:val="00640764"/>
    <w:rsid w:val="00642BEC"/>
    <w:rsid w:val="00644FE5"/>
    <w:rsid w:val="00645387"/>
    <w:rsid w:val="006458B8"/>
    <w:rsid w:val="00650130"/>
    <w:rsid w:val="00650AB3"/>
    <w:rsid w:val="006512E8"/>
    <w:rsid w:val="0065528A"/>
    <w:rsid w:val="006559F6"/>
    <w:rsid w:val="00655CF0"/>
    <w:rsid w:val="00656ACF"/>
    <w:rsid w:val="006602FB"/>
    <w:rsid w:val="006603A6"/>
    <w:rsid w:val="006604D5"/>
    <w:rsid w:val="006604F1"/>
    <w:rsid w:val="006605E1"/>
    <w:rsid w:val="006656EF"/>
    <w:rsid w:val="00666012"/>
    <w:rsid w:val="00667B34"/>
    <w:rsid w:val="00667CE4"/>
    <w:rsid w:val="00670663"/>
    <w:rsid w:val="006715B2"/>
    <w:rsid w:val="006733B4"/>
    <w:rsid w:val="00674A19"/>
    <w:rsid w:val="00677A3E"/>
    <w:rsid w:val="0068049E"/>
    <w:rsid w:val="00680629"/>
    <w:rsid w:val="0068157D"/>
    <w:rsid w:val="0068233A"/>
    <w:rsid w:val="00682C5B"/>
    <w:rsid w:val="00683CF8"/>
    <w:rsid w:val="00683E10"/>
    <w:rsid w:val="006846FF"/>
    <w:rsid w:val="00684762"/>
    <w:rsid w:val="00684879"/>
    <w:rsid w:val="00684962"/>
    <w:rsid w:val="00684FCD"/>
    <w:rsid w:val="006854CF"/>
    <w:rsid w:val="006865AF"/>
    <w:rsid w:val="00686DA9"/>
    <w:rsid w:val="00686DE8"/>
    <w:rsid w:val="00691EDD"/>
    <w:rsid w:val="00691FB4"/>
    <w:rsid w:val="0069241B"/>
    <w:rsid w:val="00692BE6"/>
    <w:rsid w:val="0069570E"/>
    <w:rsid w:val="00695F1D"/>
    <w:rsid w:val="00696B17"/>
    <w:rsid w:val="00696C82"/>
    <w:rsid w:val="00697B73"/>
    <w:rsid w:val="00697BCE"/>
    <w:rsid w:val="006A0D39"/>
    <w:rsid w:val="006A0D4F"/>
    <w:rsid w:val="006A0DAD"/>
    <w:rsid w:val="006A1D22"/>
    <w:rsid w:val="006A2EBD"/>
    <w:rsid w:val="006A338F"/>
    <w:rsid w:val="006A39C6"/>
    <w:rsid w:val="006A50FB"/>
    <w:rsid w:val="006A5DFB"/>
    <w:rsid w:val="006A6F2A"/>
    <w:rsid w:val="006A7499"/>
    <w:rsid w:val="006A773F"/>
    <w:rsid w:val="006A7A80"/>
    <w:rsid w:val="006A7B5A"/>
    <w:rsid w:val="006A7D3B"/>
    <w:rsid w:val="006A7E55"/>
    <w:rsid w:val="006B04B1"/>
    <w:rsid w:val="006B05B1"/>
    <w:rsid w:val="006B0861"/>
    <w:rsid w:val="006B1860"/>
    <w:rsid w:val="006B254D"/>
    <w:rsid w:val="006B330A"/>
    <w:rsid w:val="006B5DFF"/>
    <w:rsid w:val="006B61D7"/>
    <w:rsid w:val="006B6727"/>
    <w:rsid w:val="006C2269"/>
    <w:rsid w:val="006C244C"/>
    <w:rsid w:val="006C2519"/>
    <w:rsid w:val="006C2BC4"/>
    <w:rsid w:val="006C32F9"/>
    <w:rsid w:val="006C3C14"/>
    <w:rsid w:val="006C436D"/>
    <w:rsid w:val="006C464C"/>
    <w:rsid w:val="006C5EBA"/>
    <w:rsid w:val="006C72E6"/>
    <w:rsid w:val="006C743F"/>
    <w:rsid w:val="006D383B"/>
    <w:rsid w:val="006D386F"/>
    <w:rsid w:val="006D58B3"/>
    <w:rsid w:val="006D72F9"/>
    <w:rsid w:val="006E201B"/>
    <w:rsid w:val="006E2B73"/>
    <w:rsid w:val="006E3A2B"/>
    <w:rsid w:val="006E48F3"/>
    <w:rsid w:val="006E4B54"/>
    <w:rsid w:val="006E4F73"/>
    <w:rsid w:val="006E546E"/>
    <w:rsid w:val="006E6F94"/>
    <w:rsid w:val="006E7D88"/>
    <w:rsid w:val="006F070E"/>
    <w:rsid w:val="006F2782"/>
    <w:rsid w:val="006F378F"/>
    <w:rsid w:val="006F4C66"/>
    <w:rsid w:val="006F5100"/>
    <w:rsid w:val="006F7602"/>
    <w:rsid w:val="007003C4"/>
    <w:rsid w:val="00701277"/>
    <w:rsid w:val="0070367E"/>
    <w:rsid w:val="0070396A"/>
    <w:rsid w:val="00703EFF"/>
    <w:rsid w:val="0070474F"/>
    <w:rsid w:val="00704D8A"/>
    <w:rsid w:val="00705887"/>
    <w:rsid w:val="007065B7"/>
    <w:rsid w:val="00706D3C"/>
    <w:rsid w:val="0070709F"/>
    <w:rsid w:val="007107A8"/>
    <w:rsid w:val="007119E3"/>
    <w:rsid w:val="00711C68"/>
    <w:rsid w:val="0071218B"/>
    <w:rsid w:val="00714798"/>
    <w:rsid w:val="00715A1F"/>
    <w:rsid w:val="0071654B"/>
    <w:rsid w:val="00717AE7"/>
    <w:rsid w:val="00720AAC"/>
    <w:rsid w:val="00720E8B"/>
    <w:rsid w:val="0072212E"/>
    <w:rsid w:val="0072260B"/>
    <w:rsid w:val="00722DCC"/>
    <w:rsid w:val="007233E8"/>
    <w:rsid w:val="007239C0"/>
    <w:rsid w:val="00724DD4"/>
    <w:rsid w:val="00725005"/>
    <w:rsid w:val="0072537B"/>
    <w:rsid w:val="0072575C"/>
    <w:rsid w:val="00726B75"/>
    <w:rsid w:val="00727E7E"/>
    <w:rsid w:val="0073269C"/>
    <w:rsid w:val="00732922"/>
    <w:rsid w:val="00741657"/>
    <w:rsid w:val="00741D32"/>
    <w:rsid w:val="007442C5"/>
    <w:rsid w:val="007455BF"/>
    <w:rsid w:val="007456B5"/>
    <w:rsid w:val="0074650B"/>
    <w:rsid w:val="00746F54"/>
    <w:rsid w:val="00751513"/>
    <w:rsid w:val="00751F8E"/>
    <w:rsid w:val="00753EE3"/>
    <w:rsid w:val="007546E2"/>
    <w:rsid w:val="00756365"/>
    <w:rsid w:val="00756C0C"/>
    <w:rsid w:val="00757C7E"/>
    <w:rsid w:val="00760DAD"/>
    <w:rsid w:val="0076163F"/>
    <w:rsid w:val="00762E4F"/>
    <w:rsid w:val="0076390F"/>
    <w:rsid w:val="007647F7"/>
    <w:rsid w:val="00765922"/>
    <w:rsid w:val="00766436"/>
    <w:rsid w:val="007669D0"/>
    <w:rsid w:val="007676B8"/>
    <w:rsid w:val="00767742"/>
    <w:rsid w:val="007679D1"/>
    <w:rsid w:val="00767F8A"/>
    <w:rsid w:val="00770C79"/>
    <w:rsid w:val="00770FB8"/>
    <w:rsid w:val="0077106D"/>
    <w:rsid w:val="0077118B"/>
    <w:rsid w:val="00772226"/>
    <w:rsid w:val="007736B9"/>
    <w:rsid w:val="00774639"/>
    <w:rsid w:val="0077463D"/>
    <w:rsid w:val="00774B54"/>
    <w:rsid w:val="00775851"/>
    <w:rsid w:val="00775A55"/>
    <w:rsid w:val="00776682"/>
    <w:rsid w:val="00777080"/>
    <w:rsid w:val="007813D0"/>
    <w:rsid w:val="00781D3D"/>
    <w:rsid w:val="00781DE8"/>
    <w:rsid w:val="007824A8"/>
    <w:rsid w:val="007824F8"/>
    <w:rsid w:val="007826E9"/>
    <w:rsid w:val="007829AE"/>
    <w:rsid w:val="00782B9D"/>
    <w:rsid w:val="007836CD"/>
    <w:rsid w:val="0078417E"/>
    <w:rsid w:val="007849E7"/>
    <w:rsid w:val="00787414"/>
    <w:rsid w:val="00790BFC"/>
    <w:rsid w:val="007916B8"/>
    <w:rsid w:val="00792FBD"/>
    <w:rsid w:val="0079348A"/>
    <w:rsid w:val="00794081"/>
    <w:rsid w:val="00794323"/>
    <w:rsid w:val="0079436C"/>
    <w:rsid w:val="00794CE2"/>
    <w:rsid w:val="00794E15"/>
    <w:rsid w:val="00794E33"/>
    <w:rsid w:val="007952CE"/>
    <w:rsid w:val="007957AB"/>
    <w:rsid w:val="007A0A75"/>
    <w:rsid w:val="007A3252"/>
    <w:rsid w:val="007A3BDF"/>
    <w:rsid w:val="007A405D"/>
    <w:rsid w:val="007A467B"/>
    <w:rsid w:val="007A56B0"/>
    <w:rsid w:val="007A618C"/>
    <w:rsid w:val="007A70C7"/>
    <w:rsid w:val="007A72E5"/>
    <w:rsid w:val="007B16B0"/>
    <w:rsid w:val="007B325E"/>
    <w:rsid w:val="007B6633"/>
    <w:rsid w:val="007C0FE3"/>
    <w:rsid w:val="007C23EB"/>
    <w:rsid w:val="007C4EC0"/>
    <w:rsid w:val="007C5863"/>
    <w:rsid w:val="007C7127"/>
    <w:rsid w:val="007D14EB"/>
    <w:rsid w:val="007D1A25"/>
    <w:rsid w:val="007D1DBD"/>
    <w:rsid w:val="007D2F56"/>
    <w:rsid w:val="007D325D"/>
    <w:rsid w:val="007D3DA1"/>
    <w:rsid w:val="007D5F17"/>
    <w:rsid w:val="007E02DB"/>
    <w:rsid w:val="007E18C7"/>
    <w:rsid w:val="007E1F6D"/>
    <w:rsid w:val="007E21E4"/>
    <w:rsid w:val="007E3B13"/>
    <w:rsid w:val="007E3ED1"/>
    <w:rsid w:val="007E438F"/>
    <w:rsid w:val="007E58E4"/>
    <w:rsid w:val="007E7882"/>
    <w:rsid w:val="007F0CD1"/>
    <w:rsid w:val="007F12ED"/>
    <w:rsid w:val="007F15AA"/>
    <w:rsid w:val="007F2DA9"/>
    <w:rsid w:val="007F4386"/>
    <w:rsid w:val="007F4B9D"/>
    <w:rsid w:val="007F4FA1"/>
    <w:rsid w:val="007F6001"/>
    <w:rsid w:val="008007BB"/>
    <w:rsid w:val="00802C2D"/>
    <w:rsid w:val="00803005"/>
    <w:rsid w:val="00804F14"/>
    <w:rsid w:val="00805764"/>
    <w:rsid w:val="0080593F"/>
    <w:rsid w:val="00805BA5"/>
    <w:rsid w:val="0080647A"/>
    <w:rsid w:val="00806D42"/>
    <w:rsid w:val="00810661"/>
    <w:rsid w:val="00811307"/>
    <w:rsid w:val="008137D3"/>
    <w:rsid w:val="00814B14"/>
    <w:rsid w:val="00814BCF"/>
    <w:rsid w:val="008158AD"/>
    <w:rsid w:val="00815B15"/>
    <w:rsid w:val="00815CF5"/>
    <w:rsid w:val="00815D78"/>
    <w:rsid w:val="00816628"/>
    <w:rsid w:val="00817217"/>
    <w:rsid w:val="0081764A"/>
    <w:rsid w:val="0082127A"/>
    <w:rsid w:val="00821625"/>
    <w:rsid w:val="00822593"/>
    <w:rsid w:val="00825402"/>
    <w:rsid w:val="00825FF9"/>
    <w:rsid w:val="008266C0"/>
    <w:rsid w:val="00826A9E"/>
    <w:rsid w:val="00827591"/>
    <w:rsid w:val="00827B46"/>
    <w:rsid w:val="00831D6C"/>
    <w:rsid w:val="00834766"/>
    <w:rsid w:val="00834F76"/>
    <w:rsid w:val="008356D7"/>
    <w:rsid w:val="00836827"/>
    <w:rsid w:val="0083789F"/>
    <w:rsid w:val="0084010B"/>
    <w:rsid w:val="008422B6"/>
    <w:rsid w:val="00842686"/>
    <w:rsid w:val="00844AAA"/>
    <w:rsid w:val="008453D4"/>
    <w:rsid w:val="00845A60"/>
    <w:rsid w:val="008465D5"/>
    <w:rsid w:val="00847F0A"/>
    <w:rsid w:val="0085126D"/>
    <w:rsid w:val="00851992"/>
    <w:rsid w:val="00851B33"/>
    <w:rsid w:val="00854D67"/>
    <w:rsid w:val="00857552"/>
    <w:rsid w:val="0085780B"/>
    <w:rsid w:val="00861849"/>
    <w:rsid w:val="00862360"/>
    <w:rsid w:val="0086267D"/>
    <w:rsid w:val="00864666"/>
    <w:rsid w:val="00865413"/>
    <w:rsid w:val="00866B54"/>
    <w:rsid w:val="0086704B"/>
    <w:rsid w:val="0086797E"/>
    <w:rsid w:val="008708ED"/>
    <w:rsid w:val="00870FCC"/>
    <w:rsid w:val="0087185F"/>
    <w:rsid w:val="00871E02"/>
    <w:rsid w:val="00874174"/>
    <w:rsid w:val="00875890"/>
    <w:rsid w:val="008775A0"/>
    <w:rsid w:val="008776E3"/>
    <w:rsid w:val="0088323C"/>
    <w:rsid w:val="0088513E"/>
    <w:rsid w:val="0088643D"/>
    <w:rsid w:val="00887371"/>
    <w:rsid w:val="00891644"/>
    <w:rsid w:val="008920C1"/>
    <w:rsid w:val="00892698"/>
    <w:rsid w:val="0089393F"/>
    <w:rsid w:val="008946E2"/>
    <w:rsid w:val="00895E06"/>
    <w:rsid w:val="008964C1"/>
    <w:rsid w:val="00897D0F"/>
    <w:rsid w:val="008A234D"/>
    <w:rsid w:val="008A3AEE"/>
    <w:rsid w:val="008A3CA2"/>
    <w:rsid w:val="008A4431"/>
    <w:rsid w:val="008A4685"/>
    <w:rsid w:val="008A5052"/>
    <w:rsid w:val="008A574F"/>
    <w:rsid w:val="008A69DF"/>
    <w:rsid w:val="008B16F2"/>
    <w:rsid w:val="008B1C98"/>
    <w:rsid w:val="008B4515"/>
    <w:rsid w:val="008B5E81"/>
    <w:rsid w:val="008C0CB1"/>
    <w:rsid w:val="008C0F8C"/>
    <w:rsid w:val="008C1D9E"/>
    <w:rsid w:val="008C28B7"/>
    <w:rsid w:val="008C3AF6"/>
    <w:rsid w:val="008C47F7"/>
    <w:rsid w:val="008C50A7"/>
    <w:rsid w:val="008D0C7D"/>
    <w:rsid w:val="008D360E"/>
    <w:rsid w:val="008D3F34"/>
    <w:rsid w:val="008D7940"/>
    <w:rsid w:val="008E0960"/>
    <w:rsid w:val="008E1AB3"/>
    <w:rsid w:val="008E1B24"/>
    <w:rsid w:val="008E2851"/>
    <w:rsid w:val="008E38E2"/>
    <w:rsid w:val="008E430F"/>
    <w:rsid w:val="008E48DC"/>
    <w:rsid w:val="008E4955"/>
    <w:rsid w:val="008E5662"/>
    <w:rsid w:val="008E5C6D"/>
    <w:rsid w:val="008E5E2C"/>
    <w:rsid w:val="008E65B5"/>
    <w:rsid w:val="008F1646"/>
    <w:rsid w:val="008F23CA"/>
    <w:rsid w:val="008F256F"/>
    <w:rsid w:val="008F2FDC"/>
    <w:rsid w:val="008F3A9D"/>
    <w:rsid w:val="008F5816"/>
    <w:rsid w:val="008F7BF3"/>
    <w:rsid w:val="00900483"/>
    <w:rsid w:val="0090070F"/>
    <w:rsid w:val="00900BEF"/>
    <w:rsid w:val="0090142B"/>
    <w:rsid w:val="00901973"/>
    <w:rsid w:val="00901A75"/>
    <w:rsid w:val="00903E9D"/>
    <w:rsid w:val="00904F83"/>
    <w:rsid w:val="00905B55"/>
    <w:rsid w:val="00906E92"/>
    <w:rsid w:val="00910AF4"/>
    <w:rsid w:val="00913EEC"/>
    <w:rsid w:val="00916EF1"/>
    <w:rsid w:val="00920912"/>
    <w:rsid w:val="0092152C"/>
    <w:rsid w:val="00922056"/>
    <w:rsid w:val="009251C9"/>
    <w:rsid w:val="009261EA"/>
    <w:rsid w:val="00926BBF"/>
    <w:rsid w:val="00927E71"/>
    <w:rsid w:val="009314A8"/>
    <w:rsid w:val="0093171D"/>
    <w:rsid w:val="0093306B"/>
    <w:rsid w:val="009352A3"/>
    <w:rsid w:val="00935A98"/>
    <w:rsid w:val="00935BCE"/>
    <w:rsid w:val="00937342"/>
    <w:rsid w:val="009374A5"/>
    <w:rsid w:val="00940131"/>
    <w:rsid w:val="00940315"/>
    <w:rsid w:val="009405DB"/>
    <w:rsid w:val="009409E8"/>
    <w:rsid w:val="00940B0F"/>
    <w:rsid w:val="009415C7"/>
    <w:rsid w:val="00941FB4"/>
    <w:rsid w:val="0094364D"/>
    <w:rsid w:val="00943841"/>
    <w:rsid w:val="0094394D"/>
    <w:rsid w:val="00943B91"/>
    <w:rsid w:val="009443F7"/>
    <w:rsid w:val="009452A7"/>
    <w:rsid w:val="00947392"/>
    <w:rsid w:val="00951FFD"/>
    <w:rsid w:val="00953582"/>
    <w:rsid w:val="009540DC"/>
    <w:rsid w:val="00956320"/>
    <w:rsid w:val="009575D5"/>
    <w:rsid w:val="00961242"/>
    <w:rsid w:val="00962130"/>
    <w:rsid w:val="00963873"/>
    <w:rsid w:val="00964B10"/>
    <w:rsid w:val="00965BCE"/>
    <w:rsid w:val="00966A86"/>
    <w:rsid w:val="009732D0"/>
    <w:rsid w:val="00973C2C"/>
    <w:rsid w:val="00974216"/>
    <w:rsid w:val="009754C0"/>
    <w:rsid w:val="00977154"/>
    <w:rsid w:val="0098063B"/>
    <w:rsid w:val="00980A23"/>
    <w:rsid w:val="00980C22"/>
    <w:rsid w:val="00980E44"/>
    <w:rsid w:val="00981D0B"/>
    <w:rsid w:val="0098297A"/>
    <w:rsid w:val="00982E80"/>
    <w:rsid w:val="00982ECB"/>
    <w:rsid w:val="0098335F"/>
    <w:rsid w:val="00983532"/>
    <w:rsid w:val="0098375A"/>
    <w:rsid w:val="00983F47"/>
    <w:rsid w:val="009842C4"/>
    <w:rsid w:val="009852CC"/>
    <w:rsid w:val="0098621F"/>
    <w:rsid w:val="00987629"/>
    <w:rsid w:val="00987AAA"/>
    <w:rsid w:val="00987F27"/>
    <w:rsid w:val="00990098"/>
    <w:rsid w:val="00992341"/>
    <w:rsid w:val="00992E91"/>
    <w:rsid w:val="00996F34"/>
    <w:rsid w:val="009A0297"/>
    <w:rsid w:val="009A2306"/>
    <w:rsid w:val="009A3C6C"/>
    <w:rsid w:val="009A5E63"/>
    <w:rsid w:val="009A7624"/>
    <w:rsid w:val="009A7644"/>
    <w:rsid w:val="009B065A"/>
    <w:rsid w:val="009B0AF3"/>
    <w:rsid w:val="009B1DB2"/>
    <w:rsid w:val="009B35AE"/>
    <w:rsid w:val="009B3B33"/>
    <w:rsid w:val="009B41CC"/>
    <w:rsid w:val="009B57DA"/>
    <w:rsid w:val="009B6B90"/>
    <w:rsid w:val="009B72F4"/>
    <w:rsid w:val="009C0555"/>
    <w:rsid w:val="009C10FC"/>
    <w:rsid w:val="009C2C4B"/>
    <w:rsid w:val="009C39B2"/>
    <w:rsid w:val="009C3C63"/>
    <w:rsid w:val="009C485B"/>
    <w:rsid w:val="009C4DCD"/>
    <w:rsid w:val="009C5641"/>
    <w:rsid w:val="009C6331"/>
    <w:rsid w:val="009C6B81"/>
    <w:rsid w:val="009C7E74"/>
    <w:rsid w:val="009D19B6"/>
    <w:rsid w:val="009D2596"/>
    <w:rsid w:val="009D2BA4"/>
    <w:rsid w:val="009D4FB5"/>
    <w:rsid w:val="009D6587"/>
    <w:rsid w:val="009D74BC"/>
    <w:rsid w:val="009E0E2A"/>
    <w:rsid w:val="009E3B73"/>
    <w:rsid w:val="009E3C79"/>
    <w:rsid w:val="009E3E82"/>
    <w:rsid w:val="009E4BD6"/>
    <w:rsid w:val="009E54B9"/>
    <w:rsid w:val="009E624C"/>
    <w:rsid w:val="009E674C"/>
    <w:rsid w:val="009E70BE"/>
    <w:rsid w:val="009F2AF0"/>
    <w:rsid w:val="009F455C"/>
    <w:rsid w:val="009F6DC4"/>
    <w:rsid w:val="009F7D7E"/>
    <w:rsid w:val="009F7F9C"/>
    <w:rsid w:val="00A00276"/>
    <w:rsid w:val="00A01EF9"/>
    <w:rsid w:val="00A02ADE"/>
    <w:rsid w:val="00A02CCE"/>
    <w:rsid w:val="00A0398F"/>
    <w:rsid w:val="00A03DEC"/>
    <w:rsid w:val="00A04091"/>
    <w:rsid w:val="00A05AA5"/>
    <w:rsid w:val="00A07445"/>
    <w:rsid w:val="00A1006D"/>
    <w:rsid w:val="00A11172"/>
    <w:rsid w:val="00A111FA"/>
    <w:rsid w:val="00A12836"/>
    <w:rsid w:val="00A12FB5"/>
    <w:rsid w:val="00A14718"/>
    <w:rsid w:val="00A14852"/>
    <w:rsid w:val="00A14AFC"/>
    <w:rsid w:val="00A14D84"/>
    <w:rsid w:val="00A14E16"/>
    <w:rsid w:val="00A1503E"/>
    <w:rsid w:val="00A155DB"/>
    <w:rsid w:val="00A15F92"/>
    <w:rsid w:val="00A168F7"/>
    <w:rsid w:val="00A20449"/>
    <w:rsid w:val="00A2089F"/>
    <w:rsid w:val="00A20972"/>
    <w:rsid w:val="00A20B46"/>
    <w:rsid w:val="00A20F2C"/>
    <w:rsid w:val="00A21851"/>
    <w:rsid w:val="00A2515B"/>
    <w:rsid w:val="00A254F9"/>
    <w:rsid w:val="00A25E6B"/>
    <w:rsid w:val="00A2616B"/>
    <w:rsid w:val="00A26F01"/>
    <w:rsid w:val="00A3166A"/>
    <w:rsid w:val="00A328EB"/>
    <w:rsid w:val="00A3449F"/>
    <w:rsid w:val="00A347D4"/>
    <w:rsid w:val="00A3640A"/>
    <w:rsid w:val="00A36A8D"/>
    <w:rsid w:val="00A37FE5"/>
    <w:rsid w:val="00A40D0E"/>
    <w:rsid w:val="00A413C1"/>
    <w:rsid w:val="00A420F8"/>
    <w:rsid w:val="00A4248D"/>
    <w:rsid w:val="00A437A9"/>
    <w:rsid w:val="00A43E8E"/>
    <w:rsid w:val="00A44BF8"/>
    <w:rsid w:val="00A47221"/>
    <w:rsid w:val="00A47A5C"/>
    <w:rsid w:val="00A511FA"/>
    <w:rsid w:val="00A51BCA"/>
    <w:rsid w:val="00A51C46"/>
    <w:rsid w:val="00A51E70"/>
    <w:rsid w:val="00A522A9"/>
    <w:rsid w:val="00A52F04"/>
    <w:rsid w:val="00A55338"/>
    <w:rsid w:val="00A555A0"/>
    <w:rsid w:val="00A5571E"/>
    <w:rsid w:val="00A56E19"/>
    <w:rsid w:val="00A5761F"/>
    <w:rsid w:val="00A578E8"/>
    <w:rsid w:val="00A57D18"/>
    <w:rsid w:val="00A60A51"/>
    <w:rsid w:val="00A61083"/>
    <w:rsid w:val="00A62944"/>
    <w:rsid w:val="00A64911"/>
    <w:rsid w:val="00A64F3E"/>
    <w:rsid w:val="00A64FC4"/>
    <w:rsid w:val="00A653F7"/>
    <w:rsid w:val="00A6560C"/>
    <w:rsid w:val="00A65867"/>
    <w:rsid w:val="00A65AAA"/>
    <w:rsid w:val="00A65C91"/>
    <w:rsid w:val="00A66F67"/>
    <w:rsid w:val="00A672F6"/>
    <w:rsid w:val="00A67535"/>
    <w:rsid w:val="00A6788B"/>
    <w:rsid w:val="00A701A1"/>
    <w:rsid w:val="00A71D14"/>
    <w:rsid w:val="00A72D97"/>
    <w:rsid w:val="00A72FB4"/>
    <w:rsid w:val="00A806CA"/>
    <w:rsid w:val="00A80C0B"/>
    <w:rsid w:val="00A80D2E"/>
    <w:rsid w:val="00A8188E"/>
    <w:rsid w:val="00A81D37"/>
    <w:rsid w:val="00A82094"/>
    <w:rsid w:val="00A82B6E"/>
    <w:rsid w:val="00A846FC"/>
    <w:rsid w:val="00A84B1C"/>
    <w:rsid w:val="00A85D36"/>
    <w:rsid w:val="00A913C1"/>
    <w:rsid w:val="00A93919"/>
    <w:rsid w:val="00A93DA3"/>
    <w:rsid w:val="00A948C1"/>
    <w:rsid w:val="00A95895"/>
    <w:rsid w:val="00A95C35"/>
    <w:rsid w:val="00A963C8"/>
    <w:rsid w:val="00A9719E"/>
    <w:rsid w:val="00A97A2E"/>
    <w:rsid w:val="00AA221D"/>
    <w:rsid w:val="00AA2DC2"/>
    <w:rsid w:val="00AA2EF1"/>
    <w:rsid w:val="00AA5188"/>
    <w:rsid w:val="00AA54D9"/>
    <w:rsid w:val="00AA5AB5"/>
    <w:rsid w:val="00AA5B43"/>
    <w:rsid w:val="00AA6F78"/>
    <w:rsid w:val="00AA763E"/>
    <w:rsid w:val="00AB123B"/>
    <w:rsid w:val="00AB2621"/>
    <w:rsid w:val="00AB4310"/>
    <w:rsid w:val="00AB4738"/>
    <w:rsid w:val="00AB618F"/>
    <w:rsid w:val="00AB6476"/>
    <w:rsid w:val="00AB79BE"/>
    <w:rsid w:val="00AC31D8"/>
    <w:rsid w:val="00AC3D8C"/>
    <w:rsid w:val="00AC55FF"/>
    <w:rsid w:val="00AC57FD"/>
    <w:rsid w:val="00AC617C"/>
    <w:rsid w:val="00AC61AC"/>
    <w:rsid w:val="00AC7A23"/>
    <w:rsid w:val="00AD04A1"/>
    <w:rsid w:val="00AD0C10"/>
    <w:rsid w:val="00AD1504"/>
    <w:rsid w:val="00AD3521"/>
    <w:rsid w:val="00AD3B7B"/>
    <w:rsid w:val="00AD3DEB"/>
    <w:rsid w:val="00AD5113"/>
    <w:rsid w:val="00AD5A08"/>
    <w:rsid w:val="00AD6055"/>
    <w:rsid w:val="00AD6681"/>
    <w:rsid w:val="00AE0204"/>
    <w:rsid w:val="00AE0259"/>
    <w:rsid w:val="00AE04A6"/>
    <w:rsid w:val="00AE09F0"/>
    <w:rsid w:val="00AE31EE"/>
    <w:rsid w:val="00AE4587"/>
    <w:rsid w:val="00AE4D57"/>
    <w:rsid w:val="00AE5371"/>
    <w:rsid w:val="00AE7774"/>
    <w:rsid w:val="00AE782F"/>
    <w:rsid w:val="00AF140A"/>
    <w:rsid w:val="00AF1506"/>
    <w:rsid w:val="00AF1EA5"/>
    <w:rsid w:val="00AF246F"/>
    <w:rsid w:val="00AF28CC"/>
    <w:rsid w:val="00AF41F2"/>
    <w:rsid w:val="00AF4B43"/>
    <w:rsid w:val="00AF5244"/>
    <w:rsid w:val="00AF7E16"/>
    <w:rsid w:val="00B012D6"/>
    <w:rsid w:val="00B0299C"/>
    <w:rsid w:val="00B02F26"/>
    <w:rsid w:val="00B0634B"/>
    <w:rsid w:val="00B06E7F"/>
    <w:rsid w:val="00B07C77"/>
    <w:rsid w:val="00B07F80"/>
    <w:rsid w:val="00B10B3A"/>
    <w:rsid w:val="00B111E8"/>
    <w:rsid w:val="00B11524"/>
    <w:rsid w:val="00B11E8F"/>
    <w:rsid w:val="00B151DD"/>
    <w:rsid w:val="00B15F42"/>
    <w:rsid w:val="00B20C54"/>
    <w:rsid w:val="00B21353"/>
    <w:rsid w:val="00B21E4E"/>
    <w:rsid w:val="00B21F1F"/>
    <w:rsid w:val="00B21FD0"/>
    <w:rsid w:val="00B22961"/>
    <w:rsid w:val="00B23804"/>
    <w:rsid w:val="00B24EE0"/>
    <w:rsid w:val="00B253C6"/>
    <w:rsid w:val="00B25632"/>
    <w:rsid w:val="00B30142"/>
    <w:rsid w:val="00B30BE5"/>
    <w:rsid w:val="00B30F4E"/>
    <w:rsid w:val="00B33F0B"/>
    <w:rsid w:val="00B3402B"/>
    <w:rsid w:val="00B35546"/>
    <w:rsid w:val="00B3564C"/>
    <w:rsid w:val="00B36BCA"/>
    <w:rsid w:val="00B404C7"/>
    <w:rsid w:val="00B41642"/>
    <w:rsid w:val="00B41DA3"/>
    <w:rsid w:val="00B41DF6"/>
    <w:rsid w:val="00B42127"/>
    <w:rsid w:val="00B42E2E"/>
    <w:rsid w:val="00B4684E"/>
    <w:rsid w:val="00B472FD"/>
    <w:rsid w:val="00B50E5E"/>
    <w:rsid w:val="00B51FE7"/>
    <w:rsid w:val="00B52261"/>
    <w:rsid w:val="00B52630"/>
    <w:rsid w:val="00B54389"/>
    <w:rsid w:val="00B561F6"/>
    <w:rsid w:val="00B6183D"/>
    <w:rsid w:val="00B650BF"/>
    <w:rsid w:val="00B650F6"/>
    <w:rsid w:val="00B6521C"/>
    <w:rsid w:val="00B65E36"/>
    <w:rsid w:val="00B66757"/>
    <w:rsid w:val="00B66E6E"/>
    <w:rsid w:val="00B67BE0"/>
    <w:rsid w:val="00B713F4"/>
    <w:rsid w:val="00B71FA0"/>
    <w:rsid w:val="00B72298"/>
    <w:rsid w:val="00B74F24"/>
    <w:rsid w:val="00B7554E"/>
    <w:rsid w:val="00B75E49"/>
    <w:rsid w:val="00B775B5"/>
    <w:rsid w:val="00B85C36"/>
    <w:rsid w:val="00B8626B"/>
    <w:rsid w:val="00B86B7F"/>
    <w:rsid w:val="00B9356F"/>
    <w:rsid w:val="00B93AC0"/>
    <w:rsid w:val="00B93EC4"/>
    <w:rsid w:val="00B9459B"/>
    <w:rsid w:val="00B95A4D"/>
    <w:rsid w:val="00B95C33"/>
    <w:rsid w:val="00B96536"/>
    <w:rsid w:val="00BA1CD6"/>
    <w:rsid w:val="00BA4266"/>
    <w:rsid w:val="00BA4C0A"/>
    <w:rsid w:val="00BA7FDD"/>
    <w:rsid w:val="00BB3B82"/>
    <w:rsid w:val="00BB47A8"/>
    <w:rsid w:val="00BB5DB7"/>
    <w:rsid w:val="00BB7AF8"/>
    <w:rsid w:val="00BB7F99"/>
    <w:rsid w:val="00BC047D"/>
    <w:rsid w:val="00BC1EB7"/>
    <w:rsid w:val="00BC35D8"/>
    <w:rsid w:val="00BC39AD"/>
    <w:rsid w:val="00BC4195"/>
    <w:rsid w:val="00BC4285"/>
    <w:rsid w:val="00BC5775"/>
    <w:rsid w:val="00BC5BED"/>
    <w:rsid w:val="00BC7CA1"/>
    <w:rsid w:val="00BD19D0"/>
    <w:rsid w:val="00BD1EB7"/>
    <w:rsid w:val="00BD3867"/>
    <w:rsid w:val="00BD5E6D"/>
    <w:rsid w:val="00BD68CA"/>
    <w:rsid w:val="00BD7982"/>
    <w:rsid w:val="00BE1838"/>
    <w:rsid w:val="00BE1AEE"/>
    <w:rsid w:val="00BE5689"/>
    <w:rsid w:val="00BE7484"/>
    <w:rsid w:val="00BE75D3"/>
    <w:rsid w:val="00BE77D1"/>
    <w:rsid w:val="00BF053F"/>
    <w:rsid w:val="00BF05D8"/>
    <w:rsid w:val="00BF09D3"/>
    <w:rsid w:val="00BF23DB"/>
    <w:rsid w:val="00BF2D6B"/>
    <w:rsid w:val="00BF464D"/>
    <w:rsid w:val="00BF4A5C"/>
    <w:rsid w:val="00BF4B2D"/>
    <w:rsid w:val="00BF690C"/>
    <w:rsid w:val="00BF7190"/>
    <w:rsid w:val="00BF74AE"/>
    <w:rsid w:val="00BF76F5"/>
    <w:rsid w:val="00C006EF"/>
    <w:rsid w:val="00C02A14"/>
    <w:rsid w:val="00C03294"/>
    <w:rsid w:val="00C03628"/>
    <w:rsid w:val="00C04088"/>
    <w:rsid w:val="00C044F6"/>
    <w:rsid w:val="00C05262"/>
    <w:rsid w:val="00C052EC"/>
    <w:rsid w:val="00C06316"/>
    <w:rsid w:val="00C11258"/>
    <w:rsid w:val="00C12DC3"/>
    <w:rsid w:val="00C14E4A"/>
    <w:rsid w:val="00C14E62"/>
    <w:rsid w:val="00C15F68"/>
    <w:rsid w:val="00C17692"/>
    <w:rsid w:val="00C21D49"/>
    <w:rsid w:val="00C24C5D"/>
    <w:rsid w:val="00C256C6"/>
    <w:rsid w:val="00C26BAE"/>
    <w:rsid w:val="00C274DF"/>
    <w:rsid w:val="00C31131"/>
    <w:rsid w:val="00C329C8"/>
    <w:rsid w:val="00C32AF4"/>
    <w:rsid w:val="00C340EA"/>
    <w:rsid w:val="00C37C07"/>
    <w:rsid w:val="00C4156C"/>
    <w:rsid w:val="00C41EEE"/>
    <w:rsid w:val="00C420F4"/>
    <w:rsid w:val="00C43359"/>
    <w:rsid w:val="00C44004"/>
    <w:rsid w:val="00C452CE"/>
    <w:rsid w:val="00C4604D"/>
    <w:rsid w:val="00C4780E"/>
    <w:rsid w:val="00C52C18"/>
    <w:rsid w:val="00C53B0E"/>
    <w:rsid w:val="00C53D09"/>
    <w:rsid w:val="00C53F50"/>
    <w:rsid w:val="00C55D62"/>
    <w:rsid w:val="00C5663F"/>
    <w:rsid w:val="00C57466"/>
    <w:rsid w:val="00C57FF2"/>
    <w:rsid w:val="00C613E7"/>
    <w:rsid w:val="00C6143C"/>
    <w:rsid w:val="00C63E4F"/>
    <w:rsid w:val="00C64BF2"/>
    <w:rsid w:val="00C6599D"/>
    <w:rsid w:val="00C6621F"/>
    <w:rsid w:val="00C6678D"/>
    <w:rsid w:val="00C66E7B"/>
    <w:rsid w:val="00C67C27"/>
    <w:rsid w:val="00C711CD"/>
    <w:rsid w:val="00C72483"/>
    <w:rsid w:val="00C72924"/>
    <w:rsid w:val="00C729FD"/>
    <w:rsid w:val="00C72BFB"/>
    <w:rsid w:val="00C757C2"/>
    <w:rsid w:val="00C766F5"/>
    <w:rsid w:val="00C77827"/>
    <w:rsid w:val="00C81E3D"/>
    <w:rsid w:val="00C81F82"/>
    <w:rsid w:val="00C82088"/>
    <w:rsid w:val="00C83332"/>
    <w:rsid w:val="00C838B4"/>
    <w:rsid w:val="00C857D0"/>
    <w:rsid w:val="00C8638A"/>
    <w:rsid w:val="00C86AE2"/>
    <w:rsid w:val="00C86D05"/>
    <w:rsid w:val="00C86E92"/>
    <w:rsid w:val="00C86EAC"/>
    <w:rsid w:val="00C86F0C"/>
    <w:rsid w:val="00C87EFB"/>
    <w:rsid w:val="00C90415"/>
    <w:rsid w:val="00C9099A"/>
    <w:rsid w:val="00C942F2"/>
    <w:rsid w:val="00C958A5"/>
    <w:rsid w:val="00C966E5"/>
    <w:rsid w:val="00CA0537"/>
    <w:rsid w:val="00CA070F"/>
    <w:rsid w:val="00CA1508"/>
    <w:rsid w:val="00CA28EA"/>
    <w:rsid w:val="00CA2AE8"/>
    <w:rsid w:val="00CA3C43"/>
    <w:rsid w:val="00CA46BE"/>
    <w:rsid w:val="00CA4A98"/>
    <w:rsid w:val="00CA4BA9"/>
    <w:rsid w:val="00CA4CBB"/>
    <w:rsid w:val="00CA5BAE"/>
    <w:rsid w:val="00CA6F93"/>
    <w:rsid w:val="00CA7C22"/>
    <w:rsid w:val="00CB0033"/>
    <w:rsid w:val="00CB1B20"/>
    <w:rsid w:val="00CB2A31"/>
    <w:rsid w:val="00CB2C01"/>
    <w:rsid w:val="00CB65F9"/>
    <w:rsid w:val="00CB6B9B"/>
    <w:rsid w:val="00CB728B"/>
    <w:rsid w:val="00CB7E15"/>
    <w:rsid w:val="00CC04BF"/>
    <w:rsid w:val="00CC051D"/>
    <w:rsid w:val="00CC0851"/>
    <w:rsid w:val="00CC0A06"/>
    <w:rsid w:val="00CC1653"/>
    <w:rsid w:val="00CC4859"/>
    <w:rsid w:val="00CC55B3"/>
    <w:rsid w:val="00CC5AC6"/>
    <w:rsid w:val="00CC621C"/>
    <w:rsid w:val="00CC66D1"/>
    <w:rsid w:val="00CC7598"/>
    <w:rsid w:val="00CD049E"/>
    <w:rsid w:val="00CD07AD"/>
    <w:rsid w:val="00CD0E5C"/>
    <w:rsid w:val="00CD1709"/>
    <w:rsid w:val="00CD205F"/>
    <w:rsid w:val="00CD2B78"/>
    <w:rsid w:val="00CD4407"/>
    <w:rsid w:val="00CD4469"/>
    <w:rsid w:val="00CD53B9"/>
    <w:rsid w:val="00CD71F5"/>
    <w:rsid w:val="00CD7408"/>
    <w:rsid w:val="00CD7DBE"/>
    <w:rsid w:val="00CE0BDE"/>
    <w:rsid w:val="00CE2A2A"/>
    <w:rsid w:val="00CE2A63"/>
    <w:rsid w:val="00CE35C1"/>
    <w:rsid w:val="00CE436F"/>
    <w:rsid w:val="00CE55D5"/>
    <w:rsid w:val="00CE5B73"/>
    <w:rsid w:val="00CE6866"/>
    <w:rsid w:val="00CE7AF1"/>
    <w:rsid w:val="00CF1982"/>
    <w:rsid w:val="00CF30EB"/>
    <w:rsid w:val="00CF3820"/>
    <w:rsid w:val="00CF387A"/>
    <w:rsid w:val="00CF495A"/>
    <w:rsid w:val="00CF5A4B"/>
    <w:rsid w:val="00CF76D9"/>
    <w:rsid w:val="00CF78BD"/>
    <w:rsid w:val="00D03108"/>
    <w:rsid w:val="00D032D5"/>
    <w:rsid w:val="00D03B43"/>
    <w:rsid w:val="00D05296"/>
    <w:rsid w:val="00D06DE2"/>
    <w:rsid w:val="00D102AC"/>
    <w:rsid w:val="00D10483"/>
    <w:rsid w:val="00D116D7"/>
    <w:rsid w:val="00D12770"/>
    <w:rsid w:val="00D12EEE"/>
    <w:rsid w:val="00D13983"/>
    <w:rsid w:val="00D149BC"/>
    <w:rsid w:val="00D1641A"/>
    <w:rsid w:val="00D17D86"/>
    <w:rsid w:val="00D20524"/>
    <w:rsid w:val="00D21BAE"/>
    <w:rsid w:val="00D22FC1"/>
    <w:rsid w:val="00D23EF8"/>
    <w:rsid w:val="00D250BE"/>
    <w:rsid w:val="00D2633D"/>
    <w:rsid w:val="00D26C0B"/>
    <w:rsid w:val="00D26EC2"/>
    <w:rsid w:val="00D27071"/>
    <w:rsid w:val="00D271F6"/>
    <w:rsid w:val="00D301BA"/>
    <w:rsid w:val="00D3106F"/>
    <w:rsid w:val="00D31354"/>
    <w:rsid w:val="00D3213C"/>
    <w:rsid w:val="00D33626"/>
    <w:rsid w:val="00D35777"/>
    <w:rsid w:val="00D369D4"/>
    <w:rsid w:val="00D37A88"/>
    <w:rsid w:val="00D37B3F"/>
    <w:rsid w:val="00D4192E"/>
    <w:rsid w:val="00D428F4"/>
    <w:rsid w:val="00D446D1"/>
    <w:rsid w:val="00D44AC7"/>
    <w:rsid w:val="00D456A4"/>
    <w:rsid w:val="00D46406"/>
    <w:rsid w:val="00D470B1"/>
    <w:rsid w:val="00D474B1"/>
    <w:rsid w:val="00D51869"/>
    <w:rsid w:val="00D51AE8"/>
    <w:rsid w:val="00D51FC6"/>
    <w:rsid w:val="00D52486"/>
    <w:rsid w:val="00D5274A"/>
    <w:rsid w:val="00D52776"/>
    <w:rsid w:val="00D53C88"/>
    <w:rsid w:val="00D54A04"/>
    <w:rsid w:val="00D54B8A"/>
    <w:rsid w:val="00D56218"/>
    <w:rsid w:val="00D562F2"/>
    <w:rsid w:val="00D563FA"/>
    <w:rsid w:val="00D56CAE"/>
    <w:rsid w:val="00D63F60"/>
    <w:rsid w:val="00D6693C"/>
    <w:rsid w:val="00D66A0F"/>
    <w:rsid w:val="00D66FF1"/>
    <w:rsid w:val="00D70D90"/>
    <w:rsid w:val="00D7121C"/>
    <w:rsid w:val="00D71D74"/>
    <w:rsid w:val="00D72A18"/>
    <w:rsid w:val="00D74E4C"/>
    <w:rsid w:val="00D7551B"/>
    <w:rsid w:val="00D80FE4"/>
    <w:rsid w:val="00D82162"/>
    <w:rsid w:val="00D82A5F"/>
    <w:rsid w:val="00D82F5B"/>
    <w:rsid w:val="00D83439"/>
    <w:rsid w:val="00D83917"/>
    <w:rsid w:val="00D84F81"/>
    <w:rsid w:val="00D855BD"/>
    <w:rsid w:val="00D85E77"/>
    <w:rsid w:val="00D86993"/>
    <w:rsid w:val="00D86E7C"/>
    <w:rsid w:val="00D87D2F"/>
    <w:rsid w:val="00D904D3"/>
    <w:rsid w:val="00D9109C"/>
    <w:rsid w:val="00D912F9"/>
    <w:rsid w:val="00D9273C"/>
    <w:rsid w:val="00D93635"/>
    <w:rsid w:val="00D961C3"/>
    <w:rsid w:val="00D97389"/>
    <w:rsid w:val="00DA0E66"/>
    <w:rsid w:val="00DA2F93"/>
    <w:rsid w:val="00DA443F"/>
    <w:rsid w:val="00DA5BE1"/>
    <w:rsid w:val="00DA63A3"/>
    <w:rsid w:val="00DA72ED"/>
    <w:rsid w:val="00DA78FF"/>
    <w:rsid w:val="00DB0AFA"/>
    <w:rsid w:val="00DB110B"/>
    <w:rsid w:val="00DB4AB7"/>
    <w:rsid w:val="00DB4F1D"/>
    <w:rsid w:val="00DB57A5"/>
    <w:rsid w:val="00DC2323"/>
    <w:rsid w:val="00DC30CA"/>
    <w:rsid w:val="00DC3FB9"/>
    <w:rsid w:val="00DC4652"/>
    <w:rsid w:val="00DC4F0C"/>
    <w:rsid w:val="00DC5174"/>
    <w:rsid w:val="00DC526E"/>
    <w:rsid w:val="00DC57F6"/>
    <w:rsid w:val="00DC5FEC"/>
    <w:rsid w:val="00DC741E"/>
    <w:rsid w:val="00DC744A"/>
    <w:rsid w:val="00DC74D5"/>
    <w:rsid w:val="00DC7502"/>
    <w:rsid w:val="00DC7692"/>
    <w:rsid w:val="00DD1951"/>
    <w:rsid w:val="00DD1AC5"/>
    <w:rsid w:val="00DD1B5A"/>
    <w:rsid w:val="00DD2657"/>
    <w:rsid w:val="00DD2856"/>
    <w:rsid w:val="00DD3346"/>
    <w:rsid w:val="00DD3DE9"/>
    <w:rsid w:val="00DD4E16"/>
    <w:rsid w:val="00DD6311"/>
    <w:rsid w:val="00DD6713"/>
    <w:rsid w:val="00DD696C"/>
    <w:rsid w:val="00DD75C7"/>
    <w:rsid w:val="00DD7E90"/>
    <w:rsid w:val="00DE6216"/>
    <w:rsid w:val="00DE67FC"/>
    <w:rsid w:val="00DE6E53"/>
    <w:rsid w:val="00DE764D"/>
    <w:rsid w:val="00DE795A"/>
    <w:rsid w:val="00DF1BC9"/>
    <w:rsid w:val="00DF6B29"/>
    <w:rsid w:val="00E00889"/>
    <w:rsid w:val="00E00C20"/>
    <w:rsid w:val="00E00D2A"/>
    <w:rsid w:val="00E01C4B"/>
    <w:rsid w:val="00E020B7"/>
    <w:rsid w:val="00E020CC"/>
    <w:rsid w:val="00E02F84"/>
    <w:rsid w:val="00E033BC"/>
    <w:rsid w:val="00E0359A"/>
    <w:rsid w:val="00E03A77"/>
    <w:rsid w:val="00E04733"/>
    <w:rsid w:val="00E0545F"/>
    <w:rsid w:val="00E06DC2"/>
    <w:rsid w:val="00E073AD"/>
    <w:rsid w:val="00E07901"/>
    <w:rsid w:val="00E10220"/>
    <w:rsid w:val="00E1038B"/>
    <w:rsid w:val="00E106BC"/>
    <w:rsid w:val="00E13D69"/>
    <w:rsid w:val="00E14D55"/>
    <w:rsid w:val="00E15430"/>
    <w:rsid w:val="00E15685"/>
    <w:rsid w:val="00E17C6B"/>
    <w:rsid w:val="00E17EAB"/>
    <w:rsid w:val="00E20335"/>
    <w:rsid w:val="00E23D88"/>
    <w:rsid w:val="00E2423E"/>
    <w:rsid w:val="00E2533D"/>
    <w:rsid w:val="00E26215"/>
    <w:rsid w:val="00E2659C"/>
    <w:rsid w:val="00E26B35"/>
    <w:rsid w:val="00E26B63"/>
    <w:rsid w:val="00E30361"/>
    <w:rsid w:val="00E3117B"/>
    <w:rsid w:val="00E316DA"/>
    <w:rsid w:val="00E31F70"/>
    <w:rsid w:val="00E3578B"/>
    <w:rsid w:val="00E36E53"/>
    <w:rsid w:val="00E37202"/>
    <w:rsid w:val="00E3738E"/>
    <w:rsid w:val="00E41092"/>
    <w:rsid w:val="00E4178A"/>
    <w:rsid w:val="00E426A7"/>
    <w:rsid w:val="00E42E84"/>
    <w:rsid w:val="00E44DA7"/>
    <w:rsid w:val="00E4505B"/>
    <w:rsid w:val="00E50D34"/>
    <w:rsid w:val="00E51058"/>
    <w:rsid w:val="00E52C10"/>
    <w:rsid w:val="00E534CA"/>
    <w:rsid w:val="00E57314"/>
    <w:rsid w:val="00E6029F"/>
    <w:rsid w:val="00E61F8B"/>
    <w:rsid w:val="00E6325A"/>
    <w:rsid w:val="00E637DC"/>
    <w:rsid w:val="00E64E9C"/>
    <w:rsid w:val="00E65723"/>
    <w:rsid w:val="00E66B3A"/>
    <w:rsid w:val="00E66D41"/>
    <w:rsid w:val="00E67A3E"/>
    <w:rsid w:val="00E71606"/>
    <w:rsid w:val="00E723AD"/>
    <w:rsid w:val="00E775D8"/>
    <w:rsid w:val="00E7793D"/>
    <w:rsid w:val="00E8003A"/>
    <w:rsid w:val="00E82DFF"/>
    <w:rsid w:val="00E830E9"/>
    <w:rsid w:val="00E83CCD"/>
    <w:rsid w:val="00E84C8E"/>
    <w:rsid w:val="00E85299"/>
    <w:rsid w:val="00E85473"/>
    <w:rsid w:val="00E86ADF"/>
    <w:rsid w:val="00E87A3B"/>
    <w:rsid w:val="00E87FDC"/>
    <w:rsid w:val="00E933CD"/>
    <w:rsid w:val="00E93E70"/>
    <w:rsid w:val="00E96414"/>
    <w:rsid w:val="00EA01CE"/>
    <w:rsid w:val="00EA10B5"/>
    <w:rsid w:val="00EA1907"/>
    <w:rsid w:val="00EA19D6"/>
    <w:rsid w:val="00EA3058"/>
    <w:rsid w:val="00EA609A"/>
    <w:rsid w:val="00EA6C44"/>
    <w:rsid w:val="00EB01F6"/>
    <w:rsid w:val="00EB2FA1"/>
    <w:rsid w:val="00EB463C"/>
    <w:rsid w:val="00EB478A"/>
    <w:rsid w:val="00EB497C"/>
    <w:rsid w:val="00EB5045"/>
    <w:rsid w:val="00EB68B6"/>
    <w:rsid w:val="00EB7B94"/>
    <w:rsid w:val="00EC000B"/>
    <w:rsid w:val="00EC0DCC"/>
    <w:rsid w:val="00EC1E1B"/>
    <w:rsid w:val="00EC29C3"/>
    <w:rsid w:val="00EC313C"/>
    <w:rsid w:val="00EC4092"/>
    <w:rsid w:val="00EC6339"/>
    <w:rsid w:val="00ED0EF5"/>
    <w:rsid w:val="00ED17C6"/>
    <w:rsid w:val="00ED22EA"/>
    <w:rsid w:val="00ED32DA"/>
    <w:rsid w:val="00ED43E5"/>
    <w:rsid w:val="00ED491B"/>
    <w:rsid w:val="00EE0A58"/>
    <w:rsid w:val="00EE0C14"/>
    <w:rsid w:val="00EE1405"/>
    <w:rsid w:val="00EE1B1C"/>
    <w:rsid w:val="00EE24BB"/>
    <w:rsid w:val="00EE2DD8"/>
    <w:rsid w:val="00EE2F4F"/>
    <w:rsid w:val="00EE341D"/>
    <w:rsid w:val="00EE4D32"/>
    <w:rsid w:val="00EF0A81"/>
    <w:rsid w:val="00EF2889"/>
    <w:rsid w:val="00EF3241"/>
    <w:rsid w:val="00EF4A91"/>
    <w:rsid w:val="00EF4AFE"/>
    <w:rsid w:val="00EF50FA"/>
    <w:rsid w:val="00EF5967"/>
    <w:rsid w:val="00EF691D"/>
    <w:rsid w:val="00EF753D"/>
    <w:rsid w:val="00F00011"/>
    <w:rsid w:val="00F02341"/>
    <w:rsid w:val="00F04BBF"/>
    <w:rsid w:val="00F04D16"/>
    <w:rsid w:val="00F05827"/>
    <w:rsid w:val="00F059CC"/>
    <w:rsid w:val="00F06414"/>
    <w:rsid w:val="00F068EC"/>
    <w:rsid w:val="00F06C10"/>
    <w:rsid w:val="00F06E47"/>
    <w:rsid w:val="00F074CA"/>
    <w:rsid w:val="00F13F1C"/>
    <w:rsid w:val="00F14414"/>
    <w:rsid w:val="00F1538A"/>
    <w:rsid w:val="00F15BB7"/>
    <w:rsid w:val="00F167C2"/>
    <w:rsid w:val="00F16C4A"/>
    <w:rsid w:val="00F20FBA"/>
    <w:rsid w:val="00F2383B"/>
    <w:rsid w:val="00F2396D"/>
    <w:rsid w:val="00F23FAA"/>
    <w:rsid w:val="00F24EA2"/>
    <w:rsid w:val="00F25344"/>
    <w:rsid w:val="00F26401"/>
    <w:rsid w:val="00F26A52"/>
    <w:rsid w:val="00F26E0A"/>
    <w:rsid w:val="00F27F24"/>
    <w:rsid w:val="00F30713"/>
    <w:rsid w:val="00F30A2F"/>
    <w:rsid w:val="00F31C73"/>
    <w:rsid w:val="00F31EB4"/>
    <w:rsid w:val="00F327D1"/>
    <w:rsid w:val="00F33136"/>
    <w:rsid w:val="00F33930"/>
    <w:rsid w:val="00F35164"/>
    <w:rsid w:val="00F35FAC"/>
    <w:rsid w:val="00F369F1"/>
    <w:rsid w:val="00F37171"/>
    <w:rsid w:val="00F3745E"/>
    <w:rsid w:val="00F37E09"/>
    <w:rsid w:val="00F37E10"/>
    <w:rsid w:val="00F40AAC"/>
    <w:rsid w:val="00F40C12"/>
    <w:rsid w:val="00F43421"/>
    <w:rsid w:val="00F43EDE"/>
    <w:rsid w:val="00F44B61"/>
    <w:rsid w:val="00F45489"/>
    <w:rsid w:val="00F45901"/>
    <w:rsid w:val="00F46EE8"/>
    <w:rsid w:val="00F47AB4"/>
    <w:rsid w:val="00F5193F"/>
    <w:rsid w:val="00F52CBD"/>
    <w:rsid w:val="00F55F99"/>
    <w:rsid w:val="00F57931"/>
    <w:rsid w:val="00F60900"/>
    <w:rsid w:val="00F61EFE"/>
    <w:rsid w:val="00F63397"/>
    <w:rsid w:val="00F63C8F"/>
    <w:rsid w:val="00F64617"/>
    <w:rsid w:val="00F64CCC"/>
    <w:rsid w:val="00F655E0"/>
    <w:rsid w:val="00F65C90"/>
    <w:rsid w:val="00F66F99"/>
    <w:rsid w:val="00F7048C"/>
    <w:rsid w:val="00F70A69"/>
    <w:rsid w:val="00F7485F"/>
    <w:rsid w:val="00F74A3B"/>
    <w:rsid w:val="00F74B7B"/>
    <w:rsid w:val="00F7574B"/>
    <w:rsid w:val="00F75F05"/>
    <w:rsid w:val="00F82079"/>
    <w:rsid w:val="00F83AE4"/>
    <w:rsid w:val="00F853C5"/>
    <w:rsid w:val="00F869F7"/>
    <w:rsid w:val="00F90923"/>
    <w:rsid w:val="00F9107B"/>
    <w:rsid w:val="00F91ABC"/>
    <w:rsid w:val="00F92A2E"/>
    <w:rsid w:val="00F92B34"/>
    <w:rsid w:val="00F93405"/>
    <w:rsid w:val="00F9394E"/>
    <w:rsid w:val="00F93A0A"/>
    <w:rsid w:val="00F96EE6"/>
    <w:rsid w:val="00F97B5E"/>
    <w:rsid w:val="00FA04C7"/>
    <w:rsid w:val="00FA3E63"/>
    <w:rsid w:val="00FA493F"/>
    <w:rsid w:val="00FA6D56"/>
    <w:rsid w:val="00FA7A94"/>
    <w:rsid w:val="00FB0024"/>
    <w:rsid w:val="00FB08BE"/>
    <w:rsid w:val="00FB1E46"/>
    <w:rsid w:val="00FB2AD9"/>
    <w:rsid w:val="00FB64CF"/>
    <w:rsid w:val="00FB72C3"/>
    <w:rsid w:val="00FB7ADB"/>
    <w:rsid w:val="00FC088D"/>
    <w:rsid w:val="00FC08F7"/>
    <w:rsid w:val="00FC0CBB"/>
    <w:rsid w:val="00FC27B0"/>
    <w:rsid w:val="00FC2E9C"/>
    <w:rsid w:val="00FC2F92"/>
    <w:rsid w:val="00FC5A0D"/>
    <w:rsid w:val="00FC6DF3"/>
    <w:rsid w:val="00FC721C"/>
    <w:rsid w:val="00FC75B8"/>
    <w:rsid w:val="00FD0774"/>
    <w:rsid w:val="00FD12A7"/>
    <w:rsid w:val="00FD34CB"/>
    <w:rsid w:val="00FD354E"/>
    <w:rsid w:val="00FD4AA4"/>
    <w:rsid w:val="00FD4F4E"/>
    <w:rsid w:val="00FD5061"/>
    <w:rsid w:val="00FD5BDC"/>
    <w:rsid w:val="00FD691D"/>
    <w:rsid w:val="00FD6C09"/>
    <w:rsid w:val="00FD6EA2"/>
    <w:rsid w:val="00FE048A"/>
    <w:rsid w:val="00FE0A97"/>
    <w:rsid w:val="00FE0E77"/>
    <w:rsid w:val="00FE13AD"/>
    <w:rsid w:val="00FE1E4C"/>
    <w:rsid w:val="00FE206C"/>
    <w:rsid w:val="00FE2124"/>
    <w:rsid w:val="00FE2157"/>
    <w:rsid w:val="00FE2869"/>
    <w:rsid w:val="00FE4462"/>
    <w:rsid w:val="00FE5500"/>
    <w:rsid w:val="00FF046A"/>
    <w:rsid w:val="00FF054D"/>
    <w:rsid w:val="00FF080A"/>
    <w:rsid w:val="00FF0C23"/>
    <w:rsid w:val="00FF23DB"/>
    <w:rsid w:val="00FF3387"/>
    <w:rsid w:val="00FF461E"/>
    <w:rsid w:val="00FF5011"/>
    <w:rsid w:val="00FF52C4"/>
    <w:rsid w:val="00FF71D4"/>
    <w:rsid w:val="00FF7730"/>
    <w:rsid w:val="00FF7B16"/>
    <w:rsid w:val="00FF7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4A8"/>
    <w:pPr>
      <w:spacing w:after="60" w:line="210" w:lineRule="exact"/>
      <w:ind w:firstLine="567"/>
      <w:jc w:val="both"/>
    </w:pPr>
  </w:style>
  <w:style w:type="paragraph" w:styleId="Heading1">
    <w:name w:val="heading 1"/>
    <w:basedOn w:val="Normal"/>
    <w:next w:val="Normal"/>
    <w:qFormat/>
    <w:rsid w:val="00632ED6"/>
    <w:pPr>
      <w:keepNext/>
      <w:spacing w:after="0" w:line="240" w:lineRule="auto"/>
      <w:ind w:firstLine="0"/>
      <w:jc w:val="center"/>
      <w:outlineLvl w:val="0"/>
    </w:pPr>
    <w:rPr>
      <w:b/>
      <w:i/>
      <w:sz w:val="26"/>
      <w:lang w:val="sr-Cyrl-CS"/>
    </w:rPr>
  </w:style>
  <w:style w:type="paragraph" w:styleId="Heading2">
    <w:name w:val="heading 2"/>
    <w:basedOn w:val="Normal"/>
    <w:next w:val="Normal"/>
    <w:qFormat/>
    <w:rsid w:val="00632ED6"/>
    <w:pPr>
      <w:keepNext/>
      <w:spacing w:after="0" w:line="240" w:lineRule="auto"/>
      <w:ind w:firstLine="0"/>
      <w:jc w:val="center"/>
      <w:outlineLvl w:val="1"/>
    </w:pPr>
    <w:rPr>
      <w:b/>
      <w:sz w:val="32"/>
      <w:lang w:val="sr-Cyrl-CS"/>
    </w:rPr>
  </w:style>
  <w:style w:type="paragraph" w:styleId="Heading3">
    <w:name w:val="heading 3"/>
    <w:basedOn w:val="Normal"/>
    <w:next w:val="Normal"/>
    <w:qFormat/>
    <w:rsid w:val="00632ED6"/>
    <w:pPr>
      <w:keepNext/>
      <w:spacing w:after="0" w:line="240" w:lineRule="auto"/>
      <w:ind w:firstLine="0"/>
      <w:outlineLvl w:val="2"/>
    </w:pPr>
    <w:rPr>
      <w:b/>
      <w:sz w:val="26"/>
      <w:lang w:val="sr-Cyrl-CS"/>
    </w:rPr>
  </w:style>
  <w:style w:type="paragraph" w:styleId="Heading4">
    <w:name w:val="heading 4"/>
    <w:basedOn w:val="Normal"/>
    <w:next w:val="Normal"/>
    <w:qFormat/>
    <w:rsid w:val="00632ED6"/>
    <w:pPr>
      <w:keepNext/>
      <w:spacing w:after="0" w:line="240" w:lineRule="auto"/>
      <w:ind w:firstLine="0"/>
      <w:jc w:val="left"/>
      <w:outlineLvl w:val="3"/>
    </w:pPr>
    <w:rPr>
      <w:sz w:val="24"/>
      <w:lang w:val="sr-Cyrl-CS"/>
    </w:rPr>
  </w:style>
  <w:style w:type="paragraph" w:styleId="Heading5">
    <w:name w:val="heading 5"/>
    <w:basedOn w:val="Normal"/>
    <w:next w:val="Normal"/>
    <w:qFormat/>
    <w:rsid w:val="00632ED6"/>
    <w:pPr>
      <w:keepNext/>
      <w:spacing w:after="0" w:line="240" w:lineRule="auto"/>
      <w:ind w:firstLine="0"/>
      <w:jc w:val="left"/>
      <w:outlineLvl w:val="4"/>
    </w:pPr>
    <w:rPr>
      <w:b/>
      <w:sz w:val="26"/>
      <w:u w:val="single"/>
      <w:lang w:val="sr-Cyrl-CS"/>
    </w:rPr>
  </w:style>
  <w:style w:type="paragraph" w:styleId="Heading6">
    <w:name w:val="heading 6"/>
    <w:basedOn w:val="Normal"/>
    <w:next w:val="Normal"/>
    <w:qFormat/>
    <w:rsid w:val="00632ED6"/>
    <w:pPr>
      <w:keepNext/>
      <w:spacing w:after="0" w:line="240" w:lineRule="auto"/>
      <w:ind w:firstLine="0"/>
      <w:outlineLvl w:val="5"/>
    </w:pPr>
    <w:rPr>
      <w:b/>
      <w:sz w:val="24"/>
      <w:lang w:val="sr-Cyrl-CS"/>
    </w:rPr>
  </w:style>
  <w:style w:type="paragraph" w:styleId="Heading7">
    <w:name w:val="heading 7"/>
    <w:basedOn w:val="Normal"/>
    <w:next w:val="Normal"/>
    <w:qFormat/>
    <w:rsid w:val="00632ED6"/>
    <w:pPr>
      <w:keepNext/>
      <w:spacing w:after="0" w:line="240" w:lineRule="auto"/>
      <w:ind w:firstLine="0"/>
      <w:outlineLvl w:val="6"/>
    </w:pPr>
    <w:rPr>
      <w:b/>
      <w:sz w:val="22"/>
      <w:lang w:val="sr-Cyrl-CS"/>
    </w:rPr>
  </w:style>
  <w:style w:type="paragraph" w:styleId="Heading8">
    <w:name w:val="heading 8"/>
    <w:basedOn w:val="Normal"/>
    <w:next w:val="Normal"/>
    <w:qFormat/>
    <w:rsid w:val="00632ED6"/>
    <w:pPr>
      <w:keepNext/>
      <w:spacing w:after="0" w:line="240" w:lineRule="auto"/>
      <w:ind w:firstLine="0"/>
      <w:jc w:val="left"/>
      <w:outlineLvl w:val="7"/>
    </w:pPr>
    <w:rPr>
      <w:b/>
      <w:sz w:val="22"/>
      <w:lang w:val="sr-Cyrl-CS"/>
    </w:rPr>
  </w:style>
  <w:style w:type="paragraph" w:styleId="Heading9">
    <w:name w:val="heading 9"/>
    <w:basedOn w:val="Normal"/>
    <w:next w:val="Normal"/>
    <w:qFormat/>
    <w:rsid w:val="00632ED6"/>
    <w:pPr>
      <w:keepNext/>
      <w:spacing w:after="0" w:line="240" w:lineRule="auto"/>
      <w:ind w:firstLine="0"/>
      <w:jc w:val="left"/>
      <w:outlineLvl w:val="8"/>
    </w:pPr>
    <w:rPr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F2AF0"/>
    <w:rPr>
      <w:color w:val="0000FF"/>
      <w:u w:val="single"/>
    </w:rPr>
  </w:style>
  <w:style w:type="table" w:styleId="TableGrid">
    <w:name w:val="Table Grid"/>
    <w:basedOn w:val="TableNormal"/>
    <w:uiPriority w:val="59"/>
    <w:rsid w:val="009D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32ED6"/>
    <w:pPr>
      <w:spacing w:after="0" w:line="240" w:lineRule="auto"/>
      <w:ind w:firstLine="0"/>
    </w:pPr>
    <w:rPr>
      <w:sz w:val="26"/>
      <w:lang w:val="sr-Cyrl-CS"/>
    </w:rPr>
  </w:style>
  <w:style w:type="paragraph" w:styleId="BodyText2">
    <w:name w:val="Body Text 2"/>
    <w:basedOn w:val="Normal"/>
    <w:rsid w:val="00632ED6"/>
    <w:pPr>
      <w:spacing w:after="0" w:line="240" w:lineRule="auto"/>
      <w:ind w:firstLine="0"/>
      <w:jc w:val="center"/>
    </w:pPr>
    <w:rPr>
      <w:b/>
      <w:sz w:val="26"/>
      <w:lang w:val="sr-Cyrl-CS"/>
    </w:rPr>
  </w:style>
  <w:style w:type="paragraph" w:styleId="Header">
    <w:name w:val="header"/>
    <w:basedOn w:val="Normal"/>
    <w:link w:val="HeaderChar"/>
    <w:uiPriority w:val="99"/>
    <w:rsid w:val="00632ED6"/>
    <w:pPr>
      <w:tabs>
        <w:tab w:val="center" w:pos="4320"/>
        <w:tab w:val="right" w:pos="8640"/>
      </w:tabs>
      <w:spacing w:after="0" w:line="240" w:lineRule="auto"/>
      <w:ind w:firstLine="0"/>
      <w:jc w:val="left"/>
    </w:pPr>
  </w:style>
  <w:style w:type="character" w:styleId="PageNumber">
    <w:name w:val="page number"/>
    <w:basedOn w:val="DefaultParagraphFont"/>
    <w:rsid w:val="00632ED6"/>
  </w:style>
  <w:style w:type="paragraph" w:styleId="BodyTextIndent2">
    <w:name w:val="Body Text Indent 2"/>
    <w:basedOn w:val="Normal"/>
    <w:rsid w:val="00632ED6"/>
    <w:pPr>
      <w:spacing w:after="0" w:line="240" w:lineRule="auto"/>
      <w:ind w:left="90" w:firstLine="630"/>
    </w:pPr>
    <w:rPr>
      <w:sz w:val="26"/>
      <w:lang w:val="sr-Cyrl-CS"/>
    </w:rPr>
  </w:style>
  <w:style w:type="paragraph" w:styleId="BodyTextIndent">
    <w:name w:val="Body Text Indent"/>
    <w:basedOn w:val="Normal"/>
    <w:rsid w:val="00632ED6"/>
    <w:pPr>
      <w:spacing w:after="0" w:line="240" w:lineRule="auto"/>
      <w:ind w:left="720" w:firstLine="0"/>
    </w:pPr>
    <w:rPr>
      <w:sz w:val="26"/>
      <w:lang w:val="sr-Cyrl-CS"/>
    </w:rPr>
  </w:style>
  <w:style w:type="paragraph" w:styleId="BodyTextIndent3">
    <w:name w:val="Body Text Indent 3"/>
    <w:basedOn w:val="Normal"/>
    <w:rsid w:val="00632ED6"/>
    <w:pPr>
      <w:spacing w:after="0" w:line="240" w:lineRule="auto"/>
      <w:ind w:firstLine="720"/>
    </w:pPr>
    <w:rPr>
      <w:sz w:val="26"/>
      <w:lang w:val="sr-Cyrl-CS"/>
    </w:rPr>
  </w:style>
  <w:style w:type="paragraph" w:styleId="Footer">
    <w:name w:val="footer"/>
    <w:basedOn w:val="Normal"/>
    <w:link w:val="FooterChar"/>
    <w:uiPriority w:val="99"/>
    <w:rsid w:val="00632ED6"/>
    <w:pPr>
      <w:tabs>
        <w:tab w:val="center" w:pos="4320"/>
        <w:tab w:val="right" w:pos="8640"/>
      </w:tabs>
      <w:spacing w:after="0" w:line="240" w:lineRule="auto"/>
      <w:ind w:firstLine="0"/>
      <w:jc w:val="left"/>
    </w:pPr>
  </w:style>
  <w:style w:type="paragraph" w:styleId="BalloonText">
    <w:name w:val="Balloon Text"/>
    <w:basedOn w:val="Normal"/>
    <w:semiHidden/>
    <w:rsid w:val="00632ED6"/>
    <w:pPr>
      <w:spacing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32ED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Default">
    <w:name w:val="Default"/>
    <w:rsid w:val="00632E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CS" w:eastAsia="sr-Latn-CS"/>
    </w:rPr>
  </w:style>
  <w:style w:type="paragraph" w:styleId="BodyText3">
    <w:name w:val="Body Text 3"/>
    <w:basedOn w:val="Normal"/>
    <w:rsid w:val="00632ED6"/>
    <w:pPr>
      <w:tabs>
        <w:tab w:val="left" w:pos="1440"/>
      </w:tabs>
      <w:spacing w:after="120" w:line="240" w:lineRule="auto"/>
      <w:ind w:firstLine="0"/>
    </w:pPr>
    <w:rPr>
      <w:rFonts w:ascii="CTimesRoman" w:hAnsi="CTimesRoman"/>
      <w:sz w:val="16"/>
      <w:szCs w:val="16"/>
      <w:lang w:val="sr-Cyrl-CS"/>
    </w:rPr>
  </w:style>
  <w:style w:type="paragraph" w:customStyle="1" w:styleId="TableContents">
    <w:name w:val="Table Contents"/>
    <w:basedOn w:val="Normal"/>
    <w:rsid w:val="00632ED6"/>
    <w:pPr>
      <w:suppressLineNumbers/>
      <w:suppressAutoHyphens/>
      <w:spacing w:after="0" w:line="240" w:lineRule="auto"/>
      <w:ind w:firstLine="0"/>
      <w:jc w:val="left"/>
    </w:pPr>
    <w:rPr>
      <w:sz w:val="24"/>
      <w:szCs w:val="24"/>
      <w:lang w:eastAsia="ar-SA"/>
    </w:rPr>
  </w:style>
  <w:style w:type="paragraph" w:styleId="FootnoteText">
    <w:name w:val="footnote text"/>
    <w:basedOn w:val="Normal"/>
    <w:semiHidden/>
    <w:rsid w:val="00B24EE0"/>
  </w:style>
  <w:style w:type="character" w:styleId="FootnoteReference">
    <w:name w:val="footnote reference"/>
    <w:semiHidden/>
    <w:rsid w:val="00B24EE0"/>
    <w:rPr>
      <w:vertAlign w:val="superscript"/>
    </w:rPr>
  </w:style>
  <w:style w:type="paragraph" w:styleId="NoSpacing">
    <w:name w:val="No Spacing"/>
    <w:link w:val="NoSpacingChar"/>
    <w:uiPriority w:val="1"/>
    <w:qFormat/>
    <w:rsid w:val="002C260A"/>
    <w:rPr>
      <w:rFonts w:ascii="Calibri" w:eastAsia="MS Mincho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2C260A"/>
    <w:rPr>
      <w:rFonts w:ascii="Calibri" w:eastAsia="MS Mincho" w:hAnsi="Calibri"/>
      <w:sz w:val="22"/>
      <w:szCs w:val="22"/>
      <w:lang w:eastAsia="ja-JP" w:bidi="ar-SA"/>
    </w:rPr>
  </w:style>
  <w:style w:type="character" w:customStyle="1" w:styleId="HeaderChar">
    <w:name w:val="Header Char"/>
    <w:link w:val="Header"/>
    <w:uiPriority w:val="99"/>
    <w:rsid w:val="0080647A"/>
  </w:style>
  <w:style w:type="paragraph" w:styleId="TOCHeading">
    <w:name w:val="TOC Heading"/>
    <w:basedOn w:val="Heading1"/>
    <w:next w:val="Normal"/>
    <w:uiPriority w:val="39"/>
    <w:qFormat/>
    <w:rsid w:val="00CB2A31"/>
    <w:pPr>
      <w:keepLines/>
      <w:spacing w:before="480" w:line="276" w:lineRule="auto"/>
      <w:jc w:val="left"/>
      <w:outlineLvl w:val="9"/>
    </w:pPr>
    <w:rPr>
      <w:rFonts w:ascii="Cambria" w:eastAsia="MS Gothic" w:hAnsi="Cambria"/>
      <w:bCs/>
      <w:i w:val="0"/>
      <w:color w:val="365F91"/>
      <w:sz w:val="28"/>
      <w:szCs w:val="28"/>
      <w:lang w:val="en-US" w:eastAsia="ja-JP"/>
    </w:rPr>
  </w:style>
  <w:style w:type="paragraph" w:customStyle="1" w:styleId="CarCharCharCar">
    <w:name w:val="Car Char Char Car"/>
    <w:basedOn w:val="Normal"/>
    <w:rsid w:val="00AB123B"/>
    <w:pPr>
      <w:spacing w:after="160" w:line="240" w:lineRule="exact"/>
      <w:ind w:firstLine="0"/>
      <w:jc w:val="left"/>
    </w:pPr>
    <w:rPr>
      <w:rFonts w:ascii="Verdana" w:hAnsi="Verdana"/>
      <w:i/>
    </w:rPr>
  </w:style>
  <w:style w:type="paragraph" w:customStyle="1" w:styleId="1tekst">
    <w:name w:val="1tekst"/>
    <w:basedOn w:val="Normal"/>
    <w:rsid w:val="00C766F5"/>
    <w:pPr>
      <w:spacing w:after="0" w:line="240" w:lineRule="auto"/>
      <w:ind w:left="375" w:right="375" w:firstLine="240"/>
    </w:pPr>
    <w:rPr>
      <w:rFonts w:ascii="Arial" w:hAnsi="Arial" w:cs="Arial"/>
    </w:rPr>
  </w:style>
  <w:style w:type="paragraph" w:customStyle="1" w:styleId="Normal1">
    <w:name w:val="Normal1"/>
    <w:basedOn w:val="Normal"/>
    <w:rsid w:val="00EF753D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rsid w:val="00045D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5DC3"/>
  </w:style>
  <w:style w:type="character" w:customStyle="1" w:styleId="CommentTextChar">
    <w:name w:val="Comment Text Char"/>
    <w:link w:val="CommentText"/>
    <w:rsid w:val="00045DC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45DC3"/>
    <w:rPr>
      <w:b/>
      <w:bCs/>
    </w:rPr>
  </w:style>
  <w:style w:type="character" w:customStyle="1" w:styleId="CommentSubjectChar">
    <w:name w:val="Comment Subject Char"/>
    <w:link w:val="CommentSubject"/>
    <w:rsid w:val="00045DC3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AD0C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2C10"/>
    <w:rPr>
      <w:color w:val="800080"/>
      <w:u w:val="single"/>
    </w:rPr>
  </w:style>
  <w:style w:type="paragraph" w:customStyle="1" w:styleId="xl63">
    <w:name w:val="xl63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Calibri" w:hAnsi="Calibri"/>
      <w:i/>
      <w:iCs/>
      <w:color w:val="000000"/>
    </w:rPr>
  </w:style>
  <w:style w:type="paragraph" w:customStyle="1" w:styleId="xl64">
    <w:name w:val="xl64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Calibri" w:hAnsi="Calibri"/>
      <w:i/>
      <w:iCs/>
      <w:color w:val="000000"/>
    </w:rPr>
  </w:style>
  <w:style w:type="paragraph" w:customStyle="1" w:styleId="xl65">
    <w:name w:val="xl65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Calibri" w:hAnsi="Calibri"/>
      <w:color w:val="000000"/>
    </w:rPr>
  </w:style>
  <w:style w:type="paragraph" w:customStyle="1" w:styleId="xl66">
    <w:name w:val="xl66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</w:rPr>
  </w:style>
  <w:style w:type="paragraph" w:customStyle="1" w:styleId="xl67">
    <w:name w:val="xl67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Calibri" w:hAnsi="Calibri"/>
      <w:b/>
      <w:bCs/>
      <w:color w:val="000000"/>
    </w:rPr>
  </w:style>
  <w:style w:type="paragraph" w:customStyle="1" w:styleId="xl68">
    <w:name w:val="xl68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</w:rPr>
  </w:style>
  <w:style w:type="paragraph" w:customStyle="1" w:styleId="xl69">
    <w:name w:val="xl69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/>
      <w:color w:val="000000"/>
    </w:rPr>
  </w:style>
  <w:style w:type="paragraph" w:customStyle="1" w:styleId="xl70">
    <w:name w:val="xl70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hAnsi="Calibri"/>
      <w:color w:val="000000"/>
    </w:rPr>
  </w:style>
  <w:style w:type="paragraph" w:customStyle="1" w:styleId="xl71">
    <w:name w:val="xl71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Calibri" w:hAnsi="Calibri"/>
      <w:color w:val="000000"/>
    </w:rPr>
  </w:style>
  <w:style w:type="paragraph" w:customStyle="1" w:styleId="xl72">
    <w:name w:val="xl72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Calibri" w:hAnsi="Calibri"/>
      <w:color w:val="000000"/>
    </w:rPr>
  </w:style>
  <w:style w:type="paragraph" w:customStyle="1" w:styleId="xl73">
    <w:name w:val="xl73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74">
    <w:name w:val="xl74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000000"/>
    </w:rPr>
  </w:style>
  <w:style w:type="paragraph" w:customStyle="1" w:styleId="xl75">
    <w:name w:val="xl75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000000"/>
    </w:rPr>
  </w:style>
  <w:style w:type="paragraph" w:customStyle="1" w:styleId="xl76">
    <w:name w:val="xl76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77">
    <w:name w:val="xl77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</w:rPr>
  </w:style>
  <w:style w:type="paragraph" w:customStyle="1" w:styleId="xl78">
    <w:name w:val="xl78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</w:rPr>
  </w:style>
  <w:style w:type="paragraph" w:customStyle="1" w:styleId="xl79">
    <w:name w:val="xl79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</w:rPr>
  </w:style>
  <w:style w:type="paragraph" w:customStyle="1" w:styleId="xl80">
    <w:name w:val="xl80"/>
    <w:basedOn w:val="Normal"/>
    <w:rsid w:val="00E52C10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0"/>
      <w:jc w:val="left"/>
      <w:textAlignment w:val="center"/>
    </w:pPr>
    <w:rPr>
      <w:i/>
      <w:iCs/>
    </w:rPr>
  </w:style>
  <w:style w:type="paragraph" w:customStyle="1" w:styleId="xl81">
    <w:name w:val="xl81"/>
    <w:basedOn w:val="Normal"/>
    <w:rsid w:val="00E52C10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0"/>
      <w:jc w:val="left"/>
      <w:textAlignment w:val="center"/>
    </w:pPr>
    <w:rPr>
      <w:i/>
      <w:iCs/>
      <w:color w:val="000000"/>
    </w:rPr>
  </w:style>
  <w:style w:type="paragraph" w:customStyle="1" w:styleId="xl82">
    <w:name w:val="xl82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</w:rPr>
  </w:style>
  <w:style w:type="paragraph" w:customStyle="1" w:styleId="xl83">
    <w:name w:val="xl83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i/>
      <w:iCs/>
      <w:color w:val="000000"/>
    </w:rPr>
  </w:style>
  <w:style w:type="paragraph" w:customStyle="1" w:styleId="xl84">
    <w:name w:val="xl84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</w:rPr>
  </w:style>
  <w:style w:type="paragraph" w:customStyle="1" w:styleId="xl85">
    <w:name w:val="xl85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color w:val="000000"/>
    </w:rPr>
  </w:style>
  <w:style w:type="paragraph" w:customStyle="1" w:styleId="xl86">
    <w:name w:val="xl86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</w:style>
  <w:style w:type="paragraph" w:customStyle="1" w:styleId="xl87">
    <w:name w:val="xl87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000000"/>
    </w:rPr>
  </w:style>
  <w:style w:type="paragraph" w:customStyle="1" w:styleId="xl88">
    <w:name w:val="xl88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</w:rPr>
  </w:style>
  <w:style w:type="paragraph" w:customStyle="1" w:styleId="xl89">
    <w:name w:val="xl89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Calibri" w:hAnsi="Calibri"/>
      <w:b/>
      <w:bCs/>
      <w:color w:val="000000"/>
    </w:rPr>
  </w:style>
  <w:style w:type="paragraph" w:customStyle="1" w:styleId="xl91">
    <w:name w:val="xl91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Calibri" w:hAnsi="Calibri"/>
      <w:color w:val="000000"/>
    </w:rPr>
  </w:style>
  <w:style w:type="paragraph" w:customStyle="1" w:styleId="xl92">
    <w:name w:val="xl92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Calibri" w:hAnsi="Calibri"/>
      <w:color w:val="000000"/>
    </w:rPr>
  </w:style>
  <w:style w:type="paragraph" w:customStyle="1" w:styleId="xl93">
    <w:name w:val="xl93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56320"/>
    <w:pPr>
      <w:pBdr>
        <w:bottom w:val="single" w:sz="8" w:space="4" w:color="4F81BD" w:themeColor="accent1"/>
      </w:pBdr>
      <w:spacing w:after="30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563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320"/>
    <w:pPr>
      <w:numPr>
        <w:ilvl w:val="1"/>
      </w:numPr>
      <w:spacing w:after="200" w:line="276" w:lineRule="auto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563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clan">
    <w:name w:val="clan"/>
    <w:basedOn w:val="Normal"/>
    <w:rsid w:val="00494DAA"/>
    <w:pPr>
      <w:spacing w:before="240" w:after="120" w:line="240" w:lineRule="auto"/>
      <w:ind w:firstLine="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ormal3">
    <w:name w:val="Normal3"/>
    <w:basedOn w:val="Normal"/>
    <w:rsid w:val="00494DAA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2"/>
      <w:szCs w:val="22"/>
    </w:rPr>
  </w:style>
  <w:style w:type="character" w:customStyle="1" w:styleId="izmgreenback1">
    <w:name w:val="izm_greenback1"/>
    <w:basedOn w:val="DefaultParagraphFont"/>
    <w:rsid w:val="00494DAA"/>
    <w:rPr>
      <w:shd w:val="clear" w:color="auto" w:fill="33FF33"/>
    </w:rPr>
  </w:style>
  <w:style w:type="character" w:customStyle="1" w:styleId="izmred1">
    <w:name w:val="izm_red1"/>
    <w:basedOn w:val="DefaultParagraphFont"/>
    <w:rsid w:val="00494DAA"/>
    <w:rPr>
      <w:color w:val="FF0000"/>
    </w:rPr>
  </w:style>
  <w:style w:type="paragraph" w:customStyle="1" w:styleId="samostalni">
    <w:name w:val="samostalni"/>
    <w:basedOn w:val="Normal"/>
    <w:rsid w:val="00FB7ADB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FB7ADB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i/>
      <w:iCs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40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4A8"/>
    <w:pPr>
      <w:spacing w:after="60" w:line="210" w:lineRule="exact"/>
      <w:ind w:firstLine="567"/>
      <w:jc w:val="both"/>
    </w:pPr>
  </w:style>
  <w:style w:type="paragraph" w:styleId="Heading1">
    <w:name w:val="heading 1"/>
    <w:basedOn w:val="Normal"/>
    <w:next w:val="Normal"/>
    <w:qFormat/>
    <w:rsid w:val="00632ED6"/>
    <w:pPr>
      <w:keepNext/>
      <w:spacing w:after="0" w:line="240" w:lineRule="auto"/>
      <w:ind w:firstLine="0"/>
      <w:jc w:val="center"/>
      <w:outlineLvl w:val="0"/>
    </w:pPr>
    <w:rPr>
      <w:b/>
      <w:i/>
      <w:sz w:val="26"/>
      <w:lang w:val="sr-Cyrl-CS"/>
    </w:rPr>
  </w:style>
  <w:style w:type="paragraph" w:styleId="Heading2">
    <w:name w:val="heading 2"/>
    <w:basedOn w:val="Normal"/>
    <w:next w:val="Normal"/>
    <w:qFormat/>
    <w:rsid w:val="00632ED6"/>
    <w:pPr>
      <w:keepNext/>
      <w:spacing w:after="0" w:line="240" w:lineRule="auto"/>
      <w:ind w:firstLine="0"/>
      <w:jc w:val="center"/>
      <w:outlineLvl w:val="1"/>
    </w:pPr>
    <w:rPr>
      <w:b/>
      <w:sz w:val="32"/>
      <w:lang w:val="sr-Cyrl-CS"/>
    </w:rPr>
  </w:style>
  <w:style w:type="paragraph" w:styleId="Heading3">
    <w:name w:val="heading 3"/>
    <w:basedOn w:val="Normal"/>
    <w:next w:val="Normal"/>
    <w:qFormat/>
    <w:rsid w:val="00632ED6"/>
    <w:pPr>
      <w:keepNext/>
      <w:spacing w:after="0" w:line="240" w:lineRule="auto"/>
      <w:ind w:firstLine="0"/>
      <w:outlineLvl w:val="2"/>
    </w:pPr>
    <w:rPr>
      <w:b/>
      <w:sz w:val="26"/>
      <w:lang w:val="sr-Cyrl-CS"/>
    </w:rPr>
  </w:style>
  <w:style w:type="paragraph" w:styleId="Heading4">
    <w:name w:val="heading 4"/>
    <w:basedOn w:val="Normal"/>
    <w:next w:val="Normal"/>
    <w:qFormat/>
    <w:rsid w:val="00632ED6"/>
    <w:pPr>
      <w:keepNext/>
      <w:spacing w:after="0" w:line="240" w:lineRule="auto"/>
      <w:ind w:firstLine="0"/>
      <w:jc w:val="left"/>
      <w:outlineLvl w:val="3"/>
    </w:pPr>
    <w:rPr>
      <w:sz w:val="24"/>
      <w:lang w:val="sr-Cyrl-CS"/>
    </w:rPr>
  </w:style>
  <w:style w:type="paragraph" w:styleId="Heading5">
    <w:name w:val="heading 5"/>
    <w:basedOn w:val="Normal"/>
    <w:next w:val="Normal"/>
    <w:qFormat/>
    <w:rsid w:val="00632ED6"/>
    <w:pPr>
      <w:keepNext/>
      <w:spacing w:after="0" w:line="240" w:lineRule="auto"/>
      <w:ind w:firstLine="0"/>
      <w:jc w:val="left"/>
      <w:outlineLvl w:val="4"/>
    </w:pPr>
    <w:rPr>
      <w:b/>
      <w:sz w:val="26"/>
      <w:u w:val="single"/>
      <w:lang w:val="sr-Cyrl-CS"/>
    </w:rPr>
  </w:style>
  <w:style w:type="paragraph" w:styleId="Heading6">
    <w:name w:val="heading 6"/>
    <w:basedOn w:val="Normal"/>
    <w:next w:val="Normal"/>
    <w:qFormat/>
    <w:rsid w:val="00632ED6"/>
    <w:pPr>
      <w:keepNext/>
      <w:spacing w:after="0" w:line="240" w:lineRule="auto"/>
      <w:ind w:firstLine="0"/>
      <w:outlineLvl w:val="5"/>
    </w:pPr>
    <w:rPr>
      <w:b/>
      <w:sz w:val="24"/>
      <w:lang w:val="sr-Cyrl-CS"/>
    </w:rPr>
  </w:style>
  <w:style w:type="paragraph" w:styleId="Heading7">
    <w:name w:val="heading 7"/>
    <w:basedOn w:val="Normal"/>
    <w:next w:val="Normal"/>
    <w:qFormat/>
    <w:rsid w:val="00632ED6"/>
    <w:pPr>
      <w:keepNext/>
      <w:spacing w:after="0" w:line="240" w:lineRule="auto"/>
      <w:ind w:firstLine="0"/>
      <w:outlineLvl w:val="6"/>
    </w:pPr>
    <w:rPr>
      <w:b/>
      <w:sz w:val="22"/>
      <w:lang w:val="sr-Cyrl-CS"/>
    </w:rPr>
  </w:style>
  <w:style w:type="paragraph" w:styleId="Heading8">
    <w:name w:val="heading 8"/>
    <w:basedOn w:val="Normal"/>
    <w:next w:val="Normal"/>
    <w:qFormat/>
    <w:rsid w:val="00632ED6"/>
    <w:pPr>
      <w:keepNext/>
      <w:spacing w:after="0" w:line="240" w:lineRule="auto"/>
      <w:ind w:firstLine="0"/>
      <w:jc w:val="left"/>
      <w:outlineLvl w:val="7"/>
    </w:pPr>
    <w:rPr>
      <w:b/>
      <w:sz w:val="22"/>
      <w:lang w:val="sr-Cyrl-CS"/>
    </w:rPr>
  </w:style>
  <w:style w:type="paragraph" w:styleId="Heading9">
    <w:name w:val="heading 9"/>
    <w:basedOn w:val="Normal"/>
    <w:next w:val="Normal"/>
    <w:qFormat/>
    <w:rsid w:val="00632ED6"/>
    <w:pPr>
      <w:keepNext/>
      <w:spacing w:after="0" w:line="240" w:lineRule="auto"/>
      <w:ind w:firstLine="0"/>
      <w:jc w:val="left"/>
      <w:outlineLvl w:val="8"/>
    </w:pPr>
    <w:rPr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F2AF0"/>
    <w:rPr>
      <w:color w:val="0000FF"/>
      <w:u w:val="single"/>
    </w:rPr>
  </w:style>
  <w:style w:type="table" w:styleId="TableGrid">
    <w:name w:val="Table Grid"/>
    <w:basedOn w:val="TableNormal"/>
    <w:rsid w:val="009D2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32ED6"/>
    <w:pPr>
      <w:spacing w:after="0" w:line="240" w:lineRule="auto"/>
      <w:ind w:firstLine="0"/>
    </w:pPr>
    <w:rPr>
      <w:sz w:val="26"/>
      <w:lang w:val="sr-Cyrl-CS"/>
    </w:rPr>
  </w:style>
  <w:style w:type="paragraph" w:styleId="BodyText2">
    <w:name w:val="Body Text 2"/>
    <w:basedOn w:val="Normal"/>
    <w:rsid w:val="00632ED6"/>
    <w:pPr>
      <w:spacing w:after="0" w:line="240" w:lineRule="auto"/>
      <w:ind w:firstLine="0"/>
      <w:jc w:val="center"/>
    </w:pPr>
    <w:rPr>
      <w:b/>
      <w:sz w:val="26"/>
      <w:lang w:val="sr-Cyrl-CS"/>
    </w:rPr>
  </w:style>
  <w:style w:type="paragraph" w:styleId="Header">
    <w:name w:val="header"/>
    <w:basedOn w:val="Normal"/>
    <w:link w:val="HeaderChar"/>
    <w:uiPriority w:val="99"/>
    <w:rsid w:val="00632ED6"/>
    <w:pPr>
      <w:tabs>
        <w:tab w:val="center" w:pos="4320"/>
        <w:tab w:val="right" w:pos="8640"/>
      </w:tabs>
      <w:spacing w:after="0" w:line="240" w:lineRule="auto"/>
      <w:ind w:firstLine="0"/>
      <w:jc w:val="left"/>
    </w:pPr>
  </w:style>
  <w:style w:type="character" w:styleId="PageNumber">
    <w:name w:val="page number"/>
    <w:basedOn w:val="DefaultParagraphFont"/>
    <w:rsid w:val="00632ED6"/>
  </w:style>
  <w:style w:type="paragraph" w:styleId="BodyTextIndent2">
    <w:name w:val="Body Text Indent 2"/>
    <w:basedOn w:val="Normal"/>
    <w:rsid w:val="00632ED6"/>
    <w:pPr>
      <w:spacing w:after="0" w:line="240" w:lineRule="auto"/>
      <w:ind w:left="90" w:firstLine="630"/>
    </w:pPr>
    <w:rPr>
      <w:sz w:val="26"/>
      <w:lang w:val="sr-Cyrl-CS"/>
    </w:rPr>
  </w:style>
  <w:style w:type="paragraph" w:styleId="BodyTextIndent">
    <w:name w:val="Body Text Indent"/>
    <w:basedOn w:val="Normal"/>
    <w:rsid w:val="00632ED6"/>
    <w:pPr>
      <w:spacing w:after="0" w:line="240" w:lineRule="auto"/>
      <w:ind w:left="720" w:firstLine="0"/>
    </w:pPr>
    <w:rPr>
      <w:sz w:val="26"/>
      <w:lang w:val="sr-Cyrl-CS"/>
    </w:rPr>
  </w:style>
  <w:style w:type="paragraph" w:styleId="BodyTextIndent3">
    <w:name w:val="Body Text Indent 3"/>
    <w:basedOn w:val="Normal"/>
    <w:rsid w:val="00632ED6"/>
    <w:pPr>
      <w:spacing w:after="0" w:line="240" w:lineRule="auto"/>
      <w:ind w:firstLine="720"/>
    </w:pPr>
    <w:rPr>
      <w:sz w:val="26"/>
      <w:lang w:val="sr-Cyrl-CS"/>
    </w:rPr>
  </w:style>
  <w:style w:type="paragraph" w:styleId="Footer">
    <w:name w:val="footer"/>
    <w:basedOn w:val="Normal"/>
    <w:rsid w:val="00632ED6"/>
    <w:pPr>
      <w:tabs>
        <w:tab w:val="center" w:pos="4320"/>
        <w:tab w:val="right" w:pos="8640"/>
      </w:tabs>
      <w:spacing w:after="0" w:line="240" w:lineRule="auto"/>
      <w:ind w:firstLine="0"/>
      <w:jc w:val="left"/>
    </w:pPr>
  </w:style>
  <w:style w:type="paragraph" w:styleId="BalloonText">
    <w:name w:val="Balloon Text"/>
    <w:basedOn w:val="Normal"/>
    <w:semiHidden/>
    <w:rsid w:val="00632ED6"/>
    <w:pPr>
      <w:spacing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32ED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Default">
    <w:name w:val="Default"/>
    <w:rsid w:val="00632E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CS" w:eastAsia="sr-Latn-CS"/>
    </w:rPr>
  </w:style>
  <w:style w:type="paragraph" w:styleId="BodyText3">
    <w:name w:val="Body Text 3"/>
    <w:basedOn w:val="Normal"/>
    <w:rsid w:val="00632ED6"/>
    <w:pPr>
      <w:tabs>
        <w:tab w:val="left" w:pos="1440"/>
      </w:tabs>
      <w:spacing w:after="120" w:line="240" w:lineRule="auto"/>
      <w:ind w:firstLine="0"/>
    </w:pPr>
    <w:rPr>
      <w:rFonts w:ascii="CTimesRoman" w:hAnsi="CTimesRoman"/>
      <w:sz w:val="16"/>
      <w:szCs w:val="16"/>
      <w:lang w:val="sr-Cyrl-CS"/>
    </w:rPr>
  </w:style>
  <w:style w:type="paragraph" w:customStyle="1" w:styleId="TableContents">
    <w:name w:val="Table Contents"/>
    <w:basedOn w:val="Normal"/>
    <w:rsid w:val="00632ED6"/>
    <w:pPr>
      <w:suppressLineNumbers/>
      <w:suppressAutoHyphens/>
      <w:spacing w:after="0" w:line="240" w:lineRule="auto"/>
      <w:ind w:firstLine="0"/>
      <w:jc w:val="left"/>
    </w:pPr>
    <w:rPr>
      <w:sz w:val="24"/>
      <w:szCs w:val="24"/>
      <w:lang w:eastAsia="ar-SA"/>
    </w:rPr>
  </w:style>
  <w:style w:type="paragraph" w:styleId="FootnoteText">
    <w:name w:val="footnote text"/>
    <w:basedOn w:val="Normal"/>
    <w:semiHidden/>
    <w:rsid w:val="00B24EE0"/>
  </w:style>
  <w:style w:type="character" w:styleId="FootnoteReference">
    <w:name w:val="footnote reference"/>
    <w:semiHidden/>
    <w:rsid w:val="00B24EE0"/>
    <w:rPr>
      <w:vertAlign w:val="superscript"/>
    </w:rPr>
  </w:style>
  <w:style w:type="paragraph" w:styleId="NoSpacing">
    <w:name w:val="No Spacing"/>
    <w:link w:val="NoSpacingChar"/>
    <w:uiPriority w:val="1"/>
    <w:qFormat/>
    <w:rsid w:val="002C260A"/>
    <w:rPr>
      <w:rFonts w:ascii="Calibri" w:eastAsia="MS Mincho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2C260A"/>
    <w:rPr>
      <w:rFonts w:ascii="Calibri" w:eastAsia="MS Mincho" w:hAnsi="Calibri"/>
      <w:sz w:val="22"/>
      <w:szCs w:val="22"/>
      <w:lang w:eastAsia="ja-JP" w:bidi="ar-SA"/>
    </w:rPr>
  </w:style>
  <w:style w:type="character" w:customStyle="1" w:styleId="HeaderChar">
    <w:name w:val="Header Char"/>
    <w:link w:val="Header"/>
    <w:uiPriority w:val="99"/>
    <w:rsid w:val="0080647A"/>
  </w:style>
  <w:style w:type="paragraph" w:styleId="TOCHeading">
    <w:name w:val="TOC Heading"/>
    <w:basedOn w:val="Heading1"/>
    <w:next w:val="Normal"/>
    <w:uiPriority w:val="39"/>
    <w:qFormat/>
    <w:rsid w:val="00CB2A31"/>
    <w:pPr>
      <w:keepLines/>
      <w:spacing w:before="480" w:line="276" w:lineRule="auto"/>
      <w:jc w:val="left"/>
      <w:outlineLvl w:val="9"/>
    </w:pPr>
    <w:rPr>
      <w:rFonts w:ascii="Cambria" w:eastAsia="MS Gothic" w:hAnsi="Cambria"/>
      <w:bCs/>
      <w:i w:val="0"/>
      <w:color w:val="365F91"/>
      <w:sz w:val="28"/>
      <w:szCs w:val="28"/>
      <w:lang w:val="en-US" w:eastAsia="ja-JP"/>
    </w:rPr>
  </w:style>
  <w:style w:type="paragraph" w:customStyle="1" w:styleId="CarCharCharCar">
    <w:name w:val="Car Char Char Car"/>
    <w:basedOn w:val="Normal"/>
    <w:rsid w:val="00AB123B"/>
    <w:pPr>
      <w:spacing w:after="160" w:line="240" w:lineRule="exact"/>
      <w:ind w:firstLine="0"/>
      <w:jc w:val="left"/>
    </w:pPr>
    <w:rPr>
      <w:rFonts w:ascii="Verdana" w:hAnsi="Verdana"/>
      <w:i/>
    </w:rPr>
  </w:style>
  <w:style w:type="paragraph" w:customStyle="1" w:styleId="1tekst">
    <w:name w:val="1tekst"/>
    <w:basedOn w:val="Normal"/>
    <w:rsid w:val="00C766F5"/>
    <w:pPr>
      <w:spacing w:after="0" w:line="240" w:lineRule="auto"/>
      <w:ind w:left="375" w:right="375" w:firstLine="240"/>
    </w:pPr>
    <w:rPr>
      <w:rFonts w:ascii="Arial" w:hAnsi="Arial" w:cs="Arial"/>
    </w:rPr>
  </w:style>
  <w:style w:type="paragraph" w:customStyle="1" w:styleId="Normal1">
    <w:name w:val="Normal1"/>
    <w:basedOn w:val="Normal"/>
    <w:rsid w:val="00EF753D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rsid w:val="00045D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5DC3"/>
  </w:style>
  <w:style w:type="character" w:customStyle="1" w:styleId="CommentTextChar">
    <w:name w:val="Comment Text Char"/>
    <w:link w:val="CommentText"/>
    <w:rsid w:val="00045DC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45DC3"/>
    <w:rPr>
      <w:b/>
      <w:bCs/>
    </w:rPr>
  </w:style>
  <w:style w:type="character" w:customStyle="1" w:styleId="CommentSubjectChar">
    <w:name w:val="Comment Subject Char"/>
    <w:link w:val="CommentSubject"/>
    <w:rsid w:val="00045DC3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AD0C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2C10"/>
    <w:rPr>
      <w:color w:val="800080"/>
      <w:u w:val="single"/>
    </w:rPr>
  </w:style>
  <w:style w:type="paragraph" w:customStyle="1" w:styleId="xl63">
    <w:name w:val="xl63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Calibri" w:hAnsi="Calibri"/>
      <w:i/>
      <w:iCs/>
      <w:color w:val="000000"/>
      <w:lang w:val="sr-Latn-RS" w:eastAsia="sr-Latn-RS"/>
    </w:rPr>
  </w:style>
  <w:style w:type="paragraph" w:customStyle="1" w:styleId="xl64">
    <w:name w:val="xl64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Calibri" w:hAnsi="Calibri"/>
      <w:i/>
      <w:iCs/>
      <w:color w:val="000000"/>
      <w:lang w:val="sr-Latn-RS" w:eastAsia="sr-Latn-RS"/>
    </w:rPr>
  </w:style>
  <w:style w:type="paragraph" w:customStyle="1" w:styleId="xl65">
    <w:name w:val="xl65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Calibri" w:hAnsi="Calibri"/>
      <w:color w:val="000000"/>
      <w:lang w:val="sr-Latn-RS" w:eastAsia="sr-Latn-RS"/>
    </w:rPr>
  </w:style>
  <w:style w:type="paragraph" w:customStyle="1" w:styleId="xl66">
    <w:name w:val="xl66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lang w:val="sr-Latn-RS" w:eastAsia="sr-Latn-RS"/>
    </w:rPr>
  </w:style>
  <w:style w:type="paragraph" w:customStyle="1" w:styleId="xl67">
    <w:name w:val="xl67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Calibri" w:hAnsi="Calibri"/>
      <w:b/>
      <w:bCs/>
      <w:color w:val="000000"/>
      <w:lang w:val="sr-Latn-RS" w:eastAsia="sr-Latn-RS"/>
    </w:rPr>
  </w:style>
  <w:style w:type="paragraph" w:customStyle="1" w:styleId="xl68">
    <w:name w:val="xl68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Calibri" w:hAnsi="Calibri"/>
      <w:color w:val="000000"/>
      <w:lang w:val="sr-Latn-RS" w:eastAsia="sr-Latn-RS"/>
    </w:rPr>
  </w:style>
  <w:style w:type="paragraph" w:customStyle="1" w:styleId="xl69">
    <w:name w:val="xl69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/>
      <w:color w:val="000000"/>
      <w:lang w:val="sr-Latn-RS" w:eastAsia="sr-Latn-RS"/>
    </w:rPr>
  </w:style>
  <w:style w:type="paragraph" w:customStyle="1" w:styleId="xl70">
    <w:name w:val="xl70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Calibri" w:hAnsi="Calibri"/>
      <w:color w:val="000000"/>
      <w:lang w:val="sr-Latn-RS" w:eastAsia="sr-Latn-RS"/>
    </w:rPr>
  </w:style>
  <w:style w:type="paragraph" w:customStyle="1" w:styleId="xl71">
    <w:name w:val="xl71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Calibri" w:hAnsi="Calibri"/>
      <w:color w:val="000000"/>
      <w:lang w:val="sr-Latn-RS" w:eastAsia="sr-Latn-RS"/>
    </w:rPr>
  </w:style>
  <w:style w:type="paragraph" w:customStyle="1" w:styleId="xl72">
    <w:name w:val="xl72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Calibri" w:hAnsi="Calibri"/>
      <w:color w:val="000000"/>
      <w:lang w:val="sr-Latn-RS" w:eastAsia="sr-Latn-RS"/>
    </w:rPr>
  </w:style>
  <w:style w:type="paragraph" w:customStyle="1" w:styleId="xl73">
    <w:name w:val="xl73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lang w:val="sr-Latn-RS" w:eastAsia="sr-Latn-RS"/>
    </w:rPr>
  </w:style>
  <w:style w:type="paragraph" w:customStyle="1" w:styleId="xl74">
    <w:name w:val="xl74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000000"/>
      <w:lang w:val="sr-Latn-RS" w:eastAsia="sr-Latn-RS"/>
    </w:rPr>
  </w:style>
  <w:style w:type="paragraph" w:customStyle="1" w:styleId="xl75">
    <w:name w:val="xl75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000000"/>
      <w:lang w:val="sr-Latn-RS" w:eastAsia="sr-Latn-RS"/>
    </w:rPr>
  </w:style>
  <w:style w:type="paragraph" w:customStyle="1" w:styleId="xl76">
    <w:name w:val="xl76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lang w:val="sr-Latn-RS" w:eastAsia="sr-Latn-RS"/>
    </w:rPr>
  </w:style>
  <w:style w:type="paragraph" w:customStyle="1" w:styleId="xl77">
    <w:name w:val="xl77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lang w:val="sr-Latn-RS" w:eastAsia="sr-Latn-RS"/>
    </w:rPr>
  </w:style>
  <w:style w:type="paragraph" w:customStyle="1" w:styleId="xl78">
    <w:name w:val="xl78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lang w:val="sr-Latn-RS" w:eastAsia="sr-Latn-RS"/>
    </w:rPr>
  </w:style>
  <w:style w:type="paragraph" w:customStyle="1" w:styleId="xl79">
    <w:name w:val="xl79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lang w:val="sr-Latn-RS" w:eastAsia="sr-Latn-RS"/>
    </w:rPr>
  </w:style>
  <w:style w:type="paragraph" w:customStyle="1" w:styleId="xl80">
    <w:name w:val="xl80"/>
    <w:basedOn w:val="Normal"/>
    <w:rsid w:val="00E52C10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0"/>
      <w:jc w:val="left"/>
      <w:textAlignment w:val="center"/>
    </w:pPr>
    <w:rPr>
      <w:i/>
      <w:iCs/>
      <w:lang w:val="sr-Latn-RS" w:eastAsia="sr-Latn-RS"/>
    </w:rPr>
  </w:style>
  <w:style w:type="paragraph" w:customStyle="1" w:styleId="xl81">
    <w:name w:val="xl81"/>
    <w:basedOn w:val="Normal"/>
    <w:rsid w:val="00E52C10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0"/>
      <w:jc w:val="left"/>
      <w:textAlignment w:val="center"/>
    </w:pPr>
    <w:rPr>
      <w:i/>
      <w:iCs/>
      <w:color w:val="000000"/>
      <w:lang w:val="sr-Latn-RS" w:eastAsia="sr-Latn-RS"/>
    </w:rPr>
  </w:style>
  <w:style w:type="paragraph" w:customStyle="1" w:styleId="xl82">
    <w:name w:val="xl82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lang w:val="sr-Latn-RS" w:eastAsia="sr-Latn-RS"/>
    </w:rPr>
  </w:style>
  <w:style w:type="paragraph" w:customStyle="1" w:styleId="xl83">
    <w:name w:val="xl83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i/>
      <w:iCs/>
      <w:color w:val="000000"/>
      <w:lang w:val="sr-Latn-RS" w:eastAsia="sr-Latn-RS"/>
    </w:rPr>
  </w:style>
  <w:style w:type="paragraph" w:customStyle="1" w:styleId="xl84">
    <w:name w:val="xl84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lang w:val="sr-Latn-RS" w:eastAsia="sr-Latn-RS"/>
    </w:rPr>
  </w:style>
  <w:style w:type="paragraph" w:customStyle="1" w:styleId="xl85">
    <w:name w:val="xl85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color w:val="000000"/>
      <w:lang w:val="sr-Latn-RS" w:eastAsia="sr-Latn-RS"/>
    </w:rPr>
  </w:style>
  <w:style w:type="paragraph" w:customStyle="1" w:styleId="xl86">
    <w:name w:val="xl86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lang w:val="sr-Latn-RS" w:eastAsia="sr-Latn-RS"/>
    </w:rPr>
  </w:style>
  <w:style w:type="paragraph" w:customStyle="1" w:styleId="xl87">
    <w:name w:val="xl87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000000"/>
      <w:lang w:val="sr-Latn-RS" w:eastAsia="sr-Latn-RS"/>
    </w:rPr>
  </w:style>
  <w:style w:type="paragraph" w:customStyle="1" w:styleId="xl88">
    <w:name w:val="xl88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lang w:val="sr-Latn-RS" w:eastAsia="sr-Latn-RS"/>
    </w:rPr>
  </w:style>
  <w:style w:type="paragraph" w:customStyle="1" w:styleId="xl89">
    <w:name w:val="xl89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color w:val="000000"/>
      <w:lang w:val="sr-Latn-RS" w:eastAsia="sr-Latn-RS"/>
    </w:rPr>
  </w:style>
  <w:style w:type="paragraph" w:customStyle="1" w:styleId="xl90">
    <w:name w:val="xl90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Calibri" w:hAnsi="Calibri"/>
      <w:b/>
      <w:bCs/>
      <w:color w:val="000000"/>
      <w:lang w:val="sr-Latn-RS" w:eastAsia="sr-Latn-RS"/>
    </w:rPr>
  </w:style>
  <w:style w:type="paragraph" w:customStyle="1" w:styleId="xl91">
    <w:name w:val="xl91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Calibri" w:hAnsi="Calibri"/>
      <w:color w:val="000000"/>
      <w:lang w:val="sr-Latn-RS" w:eastAsia="sr-Latn-RS"/>
    </w:rPr>
  </w:style>
  <w:style w:type="paragraph" w:customStyle="1" w:styleId="xl92">
    <w:name w:val="xl92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Calibri" w:hAnsi="Calibri"/>
      <w:color w:val="000000"/>
      <w:lang w:val="sr-Latn-RS" w:eastAsia="sr-Latn-RS"/>
    </w:rPr>
  </w:style>
  <w:style w:type="paragraph" w:customStyle="1" w:styleId="xl93">
    <w:name w:val="xl93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16"/>
      <w:szCs w:val="16"/>
      <w:lang w:val="sr-Latn-RS" w:eastAsia="sr-Latn-RS"/>
    </w:rPr>
  </w:style>
  <w:style w:type="paragraph" w:customStyle="1" w:styleId="xl94">
    <w:name w:val="xl94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16"/>
      <w:szCs w:val="16"/>
      <w:lang w:val="sr-Latn-RS" w:eastAsia="sr-Latn-RS"/>
    </w:rPr>
  </w:style>
  <w:style w:type="paragraph" w:customStyle="1" w:styleId="xl95">
    <w:name w:val="xl95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18"/>
      <w:szCs w:val="18"/>
      <w:lang w:val="sr-Latn-RS" w:eastAsia="sr-Latn-RS"/>
    </w:rPr>
  </w:style>
  <w:style w:type="paragraph" w:customStyle="1" w:styleId="xl96">
    <w:name w:val="xl96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24"/>
      <w:szCs w:val="24"/>
      <w:lang w:val="sr-Latn-RS" w:eastAsia="sr-Latn-RS"/>
    </w:rPr>
  </w:style>
  <w:style w:type="paragraph" w:customStyle="1" w:styleId="xl97">
    <w:name w:val="xl97"/>
    <w:basedOn w:val="Normal"/>
    <w:rsid w:val="00E52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 w:val="18"/>
      <w:szCs w:val="18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956320"/>
    <w:pPr>
      <w:pBdr>
        <w:bottom w:val="single" w:sz="8" w:space="4" w:color="4F81BD" w:themeColor="accent1"/>
      </w:pBdr>
      <w:spacing w:after="30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563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320"/>
    <w:pPr>
      <w:numPr>
        <w:ilvl w:val="1"/>
      </w:numPr>
      <w:spacing w:after="200" w:line="276" w:lineRule="auto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9563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clan">
    <w:name w:val="clan"/>
    <w:basedOn w:val="Normal"/>
    <w:rsid w:val="00494DAA"/>
    <w:pPr>
      <w:spacing w:before="240" w:after="120" w:line="240" w:lineRule="auto"/>
      <w:ind w:firstLine="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ormal3">
    <w:name w:val="Normal3"/>
    <w:basedOn w:val="Normal"/>
    <w:rsid w:val="00494DAA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2"/>
      <w:szCs w:val="22"/>
    </w:rPr>
  </w:style>
  <w:style w:type="character" w:customStyle="1" w:styleId="izmgreenback1">
    <w:name w:val="izm_greenback1"/>
    <w:basedOn w:val="DefaultParagraphFont"/>
    <w:rsid w:val="00494DAA"/>
    <w:rPr>
      <w:shd w:val="clear" w:color="auto" w:fill="33FF33"/>
    </w:rPr>
  </w:style>
  <w:style w:type="character" w:customStyle="1" w:styleId="izmred1">
    <w:name w:val="izm_red1"/>
    <w:basedOn w:val="DefaultParagraphFont"/>
    <w:rsid w:val="00494DAA"/>
    <w:rPr>
      <w:color w:val="FF0000"/>
    </w:rPr>
  </w:style>
  <w:style w:type="paragraph" w:customStyle="1" w:styleId="samostalni">
    <w:name w:val="samostalni"/>
    <w:basedOn w:val="Normal"/>
    <w:rsid w:val="00FB7ADB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FB7ADB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inansije@vladicinhan.org.r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vladicinhan.org.rs" TargetMode="External"/><Relationship Id="rId14" Type="http://schemas.openxmlformats.org/officeDocument/2006/relationships/hyperlink" Target="http://lokalnirazvoj.rs/centar-znanj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2016-08-01T00:00:00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69E2B4-918B-497B-88DD-9FC554D1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20</Pages>
  <Words>7849</Words>
  <Characters>44743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Упутство за припрему буџета општине Владичин Хан за 2017. годину – нацрт</vt:lpstr>
    </vt:vector>
  </TitlesOfParts>
  <Company/>
  <LinksUpToDate>false</LinksUpToDate>
  <CharactersWithSpaces>52488</CharactersWithSpaces>
  <SharedDoc>false</SharedDoc>
  <HLinks>
    <vt:vector size="48" baseType="variant">
      <vt:variant>
        <vt:i4>5701715</vt:i4>
      </vt:variant>
      <vt:variant>
        <vt:i4>12</vt:i4>
      </vt:variant>
      <vt:variant>
        <vt:i4>0</vt:i4>
      </vt:variant>
      <vt:variant>
        <vt:i4>5</vt:i4>
      </vt:variant>
      <vt:variant>
        <vt:lpwstr>http://www.vranje.org.rs/</vt:lpwstr>
      </vt:variant>
      <vt:variant>
        <vt:lpwstr/>
      </vt:variant>
      <vt:variant>
        <vt:i4>1835074</vt:i4>
      </vt:variant>
      <vt:variant>
        <vt:i4>9</vt:i4>
      </vt:variant>
      <vt:variant>
        <vt:i4>0</vt:i4>
      </vt:variant>
      <vt:variant>
        <vt:i4>5</vt:i4>
      </vt:variant>
      <vt:variant>
        <vt:lpwstr>http://lokalnirazvoj.rs/centar-znanja.html</vt:lpwstr>
      </vt:variant>
      <vt:variant>
        <vt:lpwstr>413</vt:lpwstr>
      </vt:variant>
      <vt:variant>
        <vt:i4>4784201</vt:i4>
      </vt:variant>
      <vt:variant>
        <vt:i4>6</vt:i4>
      </vt:variant>
      <vt:variant>
        <vt:i4>0</vt:i4>
      </vt:variant>
      <vt:variant>
        <vt:i4>5</vt:i4>
      </vt:variant>
      <vt:variant>
        <vt:lpwstr>http://www.trezor.gov.rs/</vt:lpwstr>
      </vt:variant>
      <vt:variant>
        <vt:lpwstr/>
      </vt:variant>
      <vt:variant>
        <vt:i4>4325438</vt:i4>
      </vt:variant>
      <vt:variant>
        <vt:i4>3</vt:i4>
      </vt:variant>
      <vt:variant>
        <vt:i4>0</vt:i4>
      </vt:variant>
      <vt:variant>
        <vt:i4>5</vt:i4>
      </vt:variant>
      <vt:variant>
        <vt:lpwstr>mailto:budzet@vranje.org.rs</vt:lpwstr>
      </vt:variant>
      <vt:variant>
        <vt:lpwstr/>
      </vt:variant>
      <vt:variant>
        <vt:i4>5701715</vt:i4>
      </vt:variant>
      <vt:variant>
        <vt:i4>0</vt:i4>
      </vt:variant>
      <vt:variant>
        <vt:i4>0</vt:i4>
      </vt:variant>
      <vt:variant>
        <vt:i4>5</vt:i4>
      </vt:variant>
      <vt:variant>
        <vt:lpwstr>http://www.vranje.org.rs/</vt:lpwstr>
      </vt:variant>
      <vt:variant>
        <vt:lpwstr/>
      </vt:variant>
      <vt:variant>
        <vt:i4>3801146</vt:i4>
      </vt:variant>
      <vt:variant>
        <vt:i4>6</vt:i4>
      </vt:variant>
      <vt:variant>
        <vt:i4>0</vt:i4>
      </vt:variant>
      <vt:variant>
        <vt:i4>5</vt:i4>
      </vt:variant>
      <vt:variant>
        <vt:lpwstr>http://suk.gov.rs/dotAsset/7310.pdf</vt:lpwstr>
      </vt:variant>
      <vt:variant>
        <vt:lpwstr/>
      </vt:variant>
      <vt:variant>
        <vt:i4>3866725</vt:i4>
      </vt:variant>
      <vt:variant>
        <vt:i4>3</vt:i4>
      </vt:variant>
      <vt:variant>
        <vt:i4>0</vt:i4>
      </vt:variant>
      <vt:variant>
        <vt:i4>5</vt:i4>
      </vt:variant>
      <vt:variant>
        <vt:lpwstr>http://www.suk.gov.rs/dotAsset/7306.pdf</vt:lpwstr>
      </vt:variant>
      <vt:variant>
        <vt:lpwstr/>
      </vt:variant>
      <vt:variant>
        <vt:i4>3014763</vt:i4>
      </vt:variant>
      <vt:variant>
        <vt:i4>0</vt:i4>
      </vt:variant>
      <vt:variant>
        <vt:i4>0</vt:i4>
      </vt:variant>
      <vt:variant>
        <vt:i4>5</vt:i4>
      </vt:variant>
      <vt:variant>
        <vt:lpwstr>http://www.nbs.rs/export/sites/default/internet/latinica/80/osnovni_makroekonomski_indikatori.xls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Упутство за припрему буџета општине Владичин Хан за 2017. годину – нацрт</dc:title>
  <dc:subject>Број: 401-449/2016-03</dc:subject>
  <dc:creator>Одељење за финансије и привреду Општинске управе </dc:creator>
  <cp:lastModifiedBy>Branka</cp:lastModifiedBy>
  <cp:revision>71</cp:revision>
  <cp:lastPrinted>2016-11-04T09:07:00Z</cp:lastPrinted>
  <dcterms:created xsi:type="dcterms:W3CDTF">2016-08-29T10:29:00Z</dcterms:created>
  <dcterms:modified xsi:type="dcterms:W3CDTF">2016-11-08T09:15:00Z</dcterms:modified>
</cp:coreProperties>
</file>